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CF48" w14:textId="77777777" w:rsidR="00C178A4" w:rsidRDefault="00770E1A" w:rsidP="00770E1A">
      <w:pPr>
        <w:pStyle w:val="Heading2"/>
        <w:jc w:val="center"/>
      </w:pPr>
      <w:bookmarkStart w:id="0" w:name="_GoBack"/>
      <w:bookmarkEnd w:id="0"/>
      <w:r>
        <w:t xml:space="preserve">Questions about </w:t>
      </w:r>
      <w:r w:rsidR="00C178A4" w:rsidRPr="00C178A4">
        <w:t>the “Enduring Questions”</w:t>
      </w:r>
    </w:p>
    <w:p w14:paraId="1574DECA" w14:textId="77777777" w:rsidR="00C178A4" w:rsidRDefault="00C178A4" w:rsidP="00354072">
      <w:pPr>
        <w:pStyle w:val="ListParagraph"/>
        <w:numPr>
          <w:ilvl w:val="0"/>
          <w:numId w:val="34"/>
        </w:numPr>
      </w:pPr>
      <w:r>
        <w:t>For discussion at the Disability Data and Evidence Working Group.</w:t>
      </w:r>
    </w:p>
    <w:p w14:paraId="3F93B8DC" w14:textId="77777777" w:rsidR="00C178A4" w:rsidRPr="00C178A4" w:rsidRDefault="00C178A4" w:rsidP="00C178A4">
      <w:pPr>
        <w:pStyle w:val="ListParagraph"/>
        <w:ind w:left="410"/>
      </w:pPr>
    </w:p>
    <w:p w14:paraId="2127A2B8" w14:textId="77777777" w:rsidR="00C178A4" w:rsidRDefault="00C178A4" w:rsidP="00354072">
      <w:pPr>
        <w:pStyle w:val="ListParagraph"/>
        <w:numPr>
          <w:ilvl w:val="0"/>
          <w:numId w:val="33"/>
        </w:numPr>
      </w:pPr>
      <w:r>
        <w:t xml:space="preserve"> The “Enduring Questions” are extensive and have endured since 2016.</w:t>
      </w:r>
    </w:p>
    <w:p w14:paraId="089A3BAC" w14:textId="77777777" w:rsidR="00C178A4" w:rsidRDefault="00C178A4" w:rsidP="00C178A4">
      <w:pPr>
        <w:pStyle w:val="ListParagraph"/>
        <w:ind w:left="780"/>
      </w:pPr>
    </w:p>
    <w:p w14:paraId="1FEFEC42" w14:textId="77777777" w:rsidR="00C178A4" w:rsidRDefault="00C178A4" w:rsidP="00354072">
      <w:pPr>
        <w:pStyle w:val="ListParagraph"/>
        <w:numPr>
          <w:ilvl w:val="0"/>
          <w:numId w:val="33"/>
        </w:numPr>
      </w:pPr>
      <w:r>
        <w:t xml:space="preserve"> The questions remain “draft” and “daunting”.</w:t>
      </w:r>
    </w:p>
    <w:p w14:paraId="52477159" w14:textId="77777777" w:rsidR="00C178A4" w:rsidRDefault="00C178A4" w:rsidP="00C178A4">
      <w:pPr>
        <w:pStyle w:val="ListParagraph"/>
      </w:pPr>
    </w:p>
    <w:p w14:paraId="19D44737" w14:textId="77777777" w:rsidR="00C178A4" w:rsidRDefault="00C178A4" w:rsidP="00354072">
      <w:pPr>
        <w:pStyle w:val="ListParagraph"/>
        <w:numPr>
          <w:ilvl w:val="0"/>
          <w:numId w:val="33"/>
        </w:numPr>
      </w:pPr>
      <w:r>
        <w:t>How are they being used to guide effort? How should they be used?</w:t>
      </w:r>
    </w:p>
    <w:p w14:paraId="7FBCC153" w14:textId="77777777" w:rsidR="00C178A4" w:rsidRDefault="00C178A4" w:rsidP="00C178A4">
      <w:pPr>
        <w:pStyle w:val="ListParagraph"/>
      </w:pPr>
    </w:p>
    <w:p w14:paraId="07517DC6" w14:textId="51FC42C2" w:rsidR="00C178A4" w:rsidRDefault="00C178A4" w:rsidP="00354072">
      <w:pPr>
        <w:pStyle w:val="ListParagraph"/>
        <w:numPr>
          <w:ilvl w:val="0"/>
          <w:numId w:val="33"/>
        </w:numPr>
      </w:pPr>
      <w:r>
        <w:t xml:space="preserve">We don’t know about the current availability of data and evidence to answer the </w:t>
      </w:r>
      <w:r w:rsidR="000C49A6">
        <w:t>e</w:t>
      </w:r>
      <w:r>
        <w:t xml:space="preserve">nduring </w:t>
      </w:r>
      <w:r w:rsidR="000C49A6">
        <w:t>q</w:t>
      </w:r>
      <w:r>
        <w:t>uestions.</w:t>
      </w:r>
    </w:p>
    <w:p w14:paraId="5C52C8B4" w14:textId="77777777" w:rsidR="00C178A4" w:rsidRDefault="00C178A4" w:rsidP="00C178A4">
      <w:pPr>
        <w:pStyle w:val="ListParagraph"/>
      </w:pPr>
    </w:p>
    <w:p w14:paraId="6EEA8EEF" w14:textId="0AA1748F" w:rsidR="00C178A4" w:rsidRDefault="00C178A4" w:rsidP="00354072">
      <w:pPr>
        <w:pStyle w:val="ListParagraph"/>
        <w:numPr>
          <w:ilvl w:val="0"/>
          <w:numId w:val="33"/>
        </w:numPr>
      </w:pPr>
      <w:r>
        <w:t>Stats NZ has developed a set of questions/categories to assist in the prioritisation of cross government data investment</w:t>
      </w:r>
      <w:r w:rsidR="000C49A6">
        <w:t>.</w:t>
      </w:r>
      <w:r>
        <w:t xml:space="preserve"> </w:t>
      </w:r>
      <w:r w:rsidR="000C49A6">
        <w:t>S</w:t>
      </w:r>
      <w:r>
        <w:t>hould we use these categories to undertake a stocktake on the availability of data to answer the “enduring questions”</w:t>
      </w:r>
      <w:r w:rsidR="000C49A6">
        <w:t>?</w:t>
      </w:r>
    </w:p>
    <w:p w14:paraId="377A5618" w14:textId="77777777" w:rsidR="00C178A4" w:rsidRDefault="00C178A4" w:rsidP="00C178A4">
      <w:pPr>
        <w:pStyle w:val="ListParagraph"/>
        <w:ind w:left="780"/>
      </w:pPr>
    </w:p>
    <w:tbl>
      <w:tblPr>
        <w:tblStyle w:val="TableGrid"/>
        <w:tblW w:w="0" w:type="auto"/>
        <w:tblInd w:w="780" w:type="dxa"/>
        <w:tblLook w:val="04A0" w:firstRow="1" w:lastRow="0" w:firstColumn="1" w:lastColumn="0" w:noHBand="0" w:noVBand="1"/>
      </w:tblPr>
      <w:tblGrid>
        <w:gridCol w:w="8236"/>
      </w:tblGrid>
      <w:tr w:rsidR="00C178A4" w14:paraId="0BD7DBAB" w14:textId="77777777" w:rsidTr="00FB3627">
        <w:tc>
          <w:tcPr>
            <w:tcW w:w="9016" w:type="dxa"/>
          </w:tcPr>
          <w:p w14:paraId="6B45A684" w14:textId="77777777" w:rsidR="00C178A4" w:rsidRDefault="00C178A4" w:rsidP="00FB3627">
            <w:pPr>
              <w:rPr>
                <w:rFonts w:ascii="Arial" w:hAnsi="Arial" w:cs="Arial"/>
                <w:color w:val="auto"/>
              </w:rPr>
            </w:pPr>
            <w:r>
              <w:rPr>
                <w:rFonts w:ascii="Arial" w:hAnsi="Arial" w:cs="Arial"/>
                <w:b/>
                <w:bCs/>
                <w:i/>
                <w:iCs/>
              </w:rPr>
              <w:t>Readiness (from the Data Investment Plan – Proposed Approach to Prioritising Data)</w:t>
            </w:r>
            <w:r>
              <w:rPr>
                <w:rFonts w:ascii="Arial" w:hAnsi="Arial" w:cs="Arial"/>
                <w:b/>
                <w:bCs/>
                <w:i/>
                <w:iCs/>
              </w:rPr>
              <w:br/>
            </w:r>
            <w:r>
              <w:rPr>
                <w:rFonts w:ascii="Arial" w:hAnsi="Arial" w:cs="Arial"/>
              </w:rPr>
              <w:t xml:space="preserve">Data assets will be categorised by the level of development required to render them fit for use. </w:t>
            </w:r>
          </w:p>
          <w:p w14:paraId="6A1200F3" w14:textId="77777777" w:rsidR="00C178A4" w:rsidRDefault="00C178A4" w:rsidP="00FB3627">
            <w:pPr>
              <w:rPr>
                <w:rFonts w:ascii="Arial" w:hAnsi="Arial" w:cs="Arial"/>
              </w:rPr>
            </w:pPr>
            <w:r>
              <w:rPr>
                <w:rFonts w:ascii="Arial" w:hAnsi="Arial" w:cs="Arial"/>
              </w:rPr>
              <w:t xml:space="preserve">It is proposed that a continuum of categories is used, ranging from instances where no data exists through to where data exists and is fit for use. </w:t>
            </w:r>
          </w:p>
          <w:p w14:paraId="4FBB52CD" w14:textId="77777777" w:rsidR="00C178A4" w:rsidRDefault="00C178A4" w:rsidP="00FB3627">
            <w:pPr>
              <w:rPr>
                <w:rFonts w:ascii="Arial" w:hAnsi="Arial" w:cs="Arial"/>
              </w:rPr>
            </w:pPr>
            <w:r>
              <w:rPr>
                <w:rFonts w:ascii="Arial" w:hAnsi="Arial" w:cs="Arial"/>
              </w:rPr>
              <w:t>The proposed readiness categories include:</w:t>
            </w:r>
          </w:p>
          <w:p w14:paraId="60646B39"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Fit for purpose – data exists, is fit for purpose and is accessible.</w:t>
            </w:r>
          </w:p>
          <w:p w14:paraId="07724101"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Not accessible – data exists, is fit for purpose, but is not sufficiently accessible.</w:t>
            </w:r>
          </w:p>
          <w:p w14:paraId="453467EE"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Remedial work needed – data exists, but it is not fit for purpose.</w:t>
            </w:r>
          </w:p>
          <w:p w14:paraId="0683E184"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Development needed – data does not exist, but established standards and methodologies exist to support its production, and the data could reasonably be produced in the next 10 years.</w:t>
            </w:r>
          </w:p>
          <w:p w14:paraId="0C6F4672" w14:textId="65BC5107" w:rsidR="00C178A4" w:rsidRDefault="000C49A6" w:rsidP="00354072">
            <w:pPr>
              <w:pStyle w:val="ListParagraph"/>
              <w:numPr>
                <w:ilvl w:val="0"/>
                <w:numId w:val="32"/>
              </w:numPr>
              <w:spacing w:line="252" w:lineRule="auto"/>
              <w:rPr>
                <w:rFonts w:ascii="Arial" w:hAnsi="Arial" w:cs="Arial"/>
              </w:rPr>
            </w:pPr>
            <w:r>
              <w:rPr>
                <w:rFonts w:ascii="Arial" w:hAnsi="Arial" w:cs="Arial"/>
              </w:rPr>
              <w:t>“</w:t>
            </w:r>
            <w:r w:rsidR="00C178A4">
              <w:rPr>
                <w:rFonts w:ascii="Arial" w:hAnsi="Arial" w:cs="Arial"/>
              </w:rPr>
              <w:t>Blue skies</w:t>
            </w:r>
            <w:r>
              <w:rPr>
                <w:rFonts w:ascii="Arial" w:hAnsi="Arial" w:cs="Arial"/>
              </w:rPr>
              <w:t>”</w:t>
            </w:r>
            <w:r w:rsidR="00C178A4">
              <w:rPr>
                <w:rFonts w:ascii="Arial" w:hAnsi="Arial" w:cs="Arial"/>
              </w:rPr>
              <w:t xml:space="preserve"> – data does not exist, and suitable standards and methodologies could not be reasonably developed in the next 10 years.</w:t>
            </w:r>
          </w:p>
          <w:p w14:paraId="23EE2D73" w14:textId="77777777" w:rsidR="00C178A4" w:rsidRDefault="00C178A4" w:rsidP="00FB3627">
            <w:pPr>
              <w:rPr>
                <w:rFonts w:ascii="Arial" w:eastAsiaTheme="minorHAnsi" w:hAnsi="Arial" w:cs="Arial"/>
              </w:rPr>
            </w:pPr>
            <w:r>
              <w:rPr>
                <w:rFonts w:ascii="Arial" w:hAnsi="Arial" w:cs="Arial"/>
              </w:rPr>
              <w:t>It is important to note that the first category denotes that the category is not a gap, whereas each of the following four denote a type of gap or shortcoming.</w:t>
            </w:r>
          </w:p>
          <w:p w14:paraId="03526ACD" w14:textId="77777777" w:rsidR="00C178A4" w:rsidRDefault="00C178A4" w:rsidP="00FB3627">
            <w:pPr>
              <w:pStyle w:val="ListParagraph"/>
              <w:ind w:left="0"/>
            </w:pPr>
          </w:p>
        </w:tc>
      </w:tr>
    </w:tbl>
    <w:p w14:paraId="7312F481" w14:textId="77777777" w:rsidR="00C178A4" w:rsidRDefault="00C178A4" w:rsidP="00C178A4">
      <w:pPr>
        <w:pStyle w:val="ListParagraph"/>
        <w:ind w:left="780"/>
      </w:pPr>
    </w:p>
    <w:p w14:paraId="393AF157" w14:textId="2A26D7EF" w:rsidR="00C178A4" w:rsidRDefault="00C178A4" w:rsidP="00354072">
      <w:pPr>
        <w:pStyle w:val="ListParagraph"/>
        <w:numPr>
          <w:ilvl w:val="0"/>
          <w:numId w:val="33"/>
        </w:numPr>
      </w:pPr>
      <w:r>
        <w:t>Once this step is completed</w:t>
      </w:r>
      <w:r w:rsidR="000C49A6">
        <w:t>,</w:t>
      </w:r>
      <w:r>
        <w:t xml:space="preserve">  the question would need to be asked regarding criticality of data – how important is it to have the data and evidence available?</w:t>
      </w:r>
    </w:p>
    <w:p w14:paraId="2549644F" w14:textId="77777777" w:rsidR="00C178A4" w:rsidRDefault="00C178A4" w:rsidP="00C178A4">
      <w:pPr>
        <w:pStyle w:val="ListParagraph"/>
        <w:ind w:left="780"/>
      </w:pPr>
      <w:r>
        <w:t xml:space="preserve"> </w:t>
      </w:r>
    </w:p>
    <w:p w14:paraId="0B99EC0A" w14:textId="77777777" w:rsidR="00C178A4" w:rsidRDefault="00C178A4" w:rsidP="00354072">
      <w:pPr>
        <w:pStyle w:val="ListParagraph"/>
        <w:numPr>
          <w:ilvl w:val="0"/>
          <w:numId w:val="33"/>
        </w:numPr>
      </w:pPr>
      <w:r>
        <w:t xml:space="preserve">This will then inform the prioritisation of effort in developing data and evidence where gaps exist. </w:t>
      </w:r>
    </w:p>
    <w:p w14:paraId="2B00FE19" w14:textId="77777777" w:rsidR="00C178A4" w:rsidRDefault="00C178A4" w:rsidP="00C178A4">
      <w:pPr>
        <w:pStyle w:val="ListParagraph"/>
      </w:pPr>
    </w:p>
    <w:p w14:paraId="6020BCFA" w14:textId="77777777" w:rsidR="00C178A4" w:rsidRDefault="00C178A4" w:rsidP="00354072">
      <w:pPr>
        <w:pStyle w:val="ListParagraph"/>
        <w:numPr>
          <w:ilvl w:val="0"/>
          <w:numId w:val="33"/>
        </w:numPr>
      </w:pPr>
      <w:r>
        <w:t>Your views?</w:t>
      </w:r>
    </w:p>
    <w:p w14:paraId="62FEAFFD" w14:textId="77777777" w:rsidR="00C178A4" w:rsidRDefault="00C178A4" w:rsidP="00C178A4">
      <w:pPr>
        <w:pStyle w:val="ListParagraph"/>
      </w:pPr>
    </w:p>
    <w:p w14:paraId="5FB26FB3" w14:textId="77777777" w:rsidR="00C178A4" w:rsidRDefault="00C178A4" w:rsidP="00354072">
      <w:pPr>
        <w:pStyle w:val="ListParagraph"/>
        <w:numPr>
          <w:ilvl w:val="0"/>
          <w:numId w:val="33"/>
        </w:numPr>
      </w:pPr>
      <w:r>
        <w:t>Suggested next steps?</w:t>
      </w:r>
    </w:p>
    <w:p w14:paraId="5B740A5B" w14:textId="77777777" w:rsidR="00C178A4" w:rsidRDefault="00C178A4" w:rsidP="00C178A4">
      <w:pPr>
        <w:pStyle w:val="ListParagraph"/>
        <w:ind w:left="780"/>
        <w:jc w:val="center"/>
        <w:rPr>
          <w:b/>
          <w:sz w:val="28"/>
          <w:szCs w:val="28"/>
          <w:u w:val="single"/>
        </w:rPr>
      </w:pPr>
      <w:r>
        <w:rPr>
          <w:b/>
          <w:sz w:val="28"/>
          <w:szCs w:val="28"/>
          <w:u w:val="single"/>
        </w:rPr>
        <w:lastRenderedPageBreak/>
        <w:t xml:space="preserve">The List </w:t>
      </w:r>
      <w:r w:rsidRPr="00C178A4">
        <w:rPr>
          <w:b/>
          <w:sz w:val="28"/>
          <w:szCs w:val="28"/>
          <w:u w:val="single"/>
        </w:rPr>
        <w:t>of Enduring Questions</w:t>
      </w:r>
    </w:p>
    <w:p w14:paraId="0DBE2738" w14:textId="77777777" w:rsidR="00C178A4" w:rsidRPr="00C178A4" w:rsidRDefault="00C178A4" w:rsidP="00C178A4">
      <w:pPr>
        <w:pStyle w:val="ListParagraph"/>
        <w:ind w:left="780"/>
        <w:rPr>
          <w:b/>
          <w:sz w:val="28"/>
          <w:szCs w:val="28"/>
          <w:u w:val="single"/>
        </w:rPr>
      </w:pPr>
    </w:p>
    <w:p w14:paraId="52F340DF" w14:textId="77777777" w:rsidR="00C178A4" w:rsidRPr="006A332A" w:rsidRDefault="00C178A4" w:rsidP="00C178A4">
      <w:pPr>
        <w:pStyle w:val="Heading2"/>
      </w:pPr>
      <w:r>
        <w:t xml:space="preserve">Topic A: Disability, </w:t>
      </w:r>
      <w:r w:rsidRPr="006A332A">
        <w:t>Impairment</w:t>
      </w:r>
      <w:r>
        <w:t xml:space="preserve">s and Limitations </w:t>
      </w:r>
    </w:p>
    <w:p w14:paraId="590C8752" w14:textId="77777777" w:rsidR="00C178A4" w:rsidRDefault="00C178A4" w:rsidP="00C178A4">
      <w:pPr>
        <w:rPr>
          <w:rFonts w:eastAsia="Calibri"/>
        </w:rPr>
      </w:pPr>
      <w:r w:rsidRPr="006A332A">
        <w:rPr>
          <w:rFonts w:eastAsia="Calibri"/>
        </w:rPr>
        <w:t>A person’s impairment</w:t>
      </w:r>
      <w:r>
        <w:rPr>
          <w:rFonts w:eastAsia="Calibri"/>
        </w:rPr>
        <w:t>s</w:t>
      </w:r>
      <w:r w:rsidRPr="006A332A">
        <w:rPr>
          <w:rFonts w:eastAsia="Calibri"/>
        </w:rPr>
        <w:t xml:space="preserve"> and limitations are unique and can affect them in different ways. The </w:t>
      </w:r>
      <w:r>
        <w:rPr>
          <w:rFonts w:eastAsia="Calibri"/>
        </w:rPr>
        <w:t>ICF describes impairment as a problem in body function or structure such as a significant deviation or loss</w:t>
      </w:r>
      <w:r w:rsidRPr="006A332A">
        <w:rPr>
          <w:rFonts w:eastAsia="Calibri"/>
        </w:rPr>
        <w:t>. An individual’s body functions and structures, interacting with environmental factors and personal factors, can result in activity limitations and participation restrictions.</w:t>
      </w:r>
      <w:r>
        <w:rPr>
          <w:rStyle w:val="FootnoteReference"/>
          <w:rFonts w:eastAsia="Calibri"/>
        </w:rPr>
        <w:footnoteReference w:id="1"/>
      </w:r>
      <w:r w:rsidRPr="006A332A">
        <w:rPr>
          <w:rFonts w:eastAsia="Calibri"/>
        </w:rPr>
        <w:t xml:space="preserve"> </w:t>
      </w:r>
    </w:p>
    <w:p w14:paraId="50B04C99" w14:textId="77777777" w:rsidR="00C178A4" w:rsidRDefault="00C178A4" w:rsidP="00C178A4">
      <w:pPr>
        <w:rPr>
          <w:rFonts w:eastAsia="Calibri"/>
        </w:rPr>
      </w:pPr>
      <w:r>
        <w:rPr>
          <w:rFonts w:eastAsia="Calibri"/>
        </w:rPr>
        <w:t xml:space="preserve">In official data collections it is functional or structural impairments and limitation in everyday activities that provide thresholds for eligibility (in administrative datasets) or for being counted as disabled (in population surveys). Eligibility for targeted services requires that applicants have, for example, a vision impairment or mobility limitations at some predetermined and measurable level.  Combinations of impairment types and activity limitations at specified levels are used to set thresholds for who counts as disabled in population surveys or in data collections that are not specifically about disability support.  </w:t>
      </w:r>
    </w:p>
    <w:p w14:paraId="1677746F" w14:textId="77777777" w:rsidR="00C178A4" w:rsidRDefault="00C178A4" w:rsidP="00C178A4">
      <w:pPr>
        <w:rPr>
          <w:rFonts w:eastAsia="Calibri"/>
        </w:rPr>
      </w:pPr>
      <w:r>
        <w:rPr>
          <w:rFonts w:eastAsia="Calibri"/>
        </w:rPr>
        <w:t>The extent of impairment or level of limitation a person has are also used in defining thresholds for the disabled population and understanding people’s needs. The cause, duration and time of onset of impairments and limitations are important factors in understanding the effects of disability on people’s lives.</w:t>
      </w:r>
    </w:p>
    <w:p w14:paraId="7FBA7A8C" w14:textId="77777777" w:rsidR="00C178A4" w:rsidRPr="006A332A" w:rsidRDefault="00C178A4" w:rsidP="00C178A4">
      <w:pPr>
        <w:rPr>
          <w:rFonts w:eastAsia="Calibri"/>
        </w:rPr>
      </w:pPr>
      <w:r>
        <w:rPr>
          <w:rFonts w:eastAsia="Calibri"/>
        </w:rPr>
        <w:t xml:space="preserve">The purpose of data collections will inform how thresholds of disability status are defined and which groups of disabled people are relevant.   </w:t>
      </w:r>
    </w:p>
    <w:p w14:paraId="2FFC3DDA" w14:textId="77777777" w:rsidR="00C178A4" w:rsidRPr="006A332A" w:rsidRDefault="00C178A4" w:rsidP="00C178A4">
      <w:pPr>
        <w:pStyle w:val="Heading3"/>
        <w:rPr>
          <w:color w:val="4F81BD" w:themeColor="accent1"/>
          <w:lang w:eastAsia="en-NZ"/>
        </w:rPr>
      </w:pPr>
      <w:r w:rsidRPr="006A332A">
        <w:rPr>
          <w:lang w:eastAsia="en-NZ"/>
        </w:rPr>
        <w:t xml:space="preserve">Enduring questions on </w:t>
      </w:r>
      <w:r>
        <w:rPr>
          <w:lang w:eastAsia="en-NZ"/>
        </w:rPr>
        <w:t xml:space="preserve">disability, </w:t>
      </w:r>
      <w:r w:rsidRPr="006A332A">
        <w:rPr>
          <w:lang w:eastAsia="en-NZ"/>
        </w:rPr>
        <w:t>impairment</w:t>
      </w:r>
      <w:r>
        <w:rPr>
          <w:lang w:eastAsia="en-NZ"/>
        </w:rPr>
        <w:t xml:space="preserve"> and limitations </w:t>
      </w:r>
      <w:r w:rsidRPr="006A332A">
        <w:rPr>
          <w:lang w:eastAsia="en-NZ"/>
        </w:rPr>
        <w:t xml:space="preserve"> </w:t>
      </w:r>
    </w:p>
    <w:p w14:paraId="7ADDAABC" w14:textId="77777777" w:rsidR="00C178A4" w:rsidRPr="00F122D2" w:rsidRDefault="00C178A4" w:rsidP="00354072">
      <w:pPr>
        <w:pStyle w:val="ListParagraph"/>
        <w:numPr>
          <w:ilvl w:val="0"/>
          <w:numId w:val="25"/>
        </w:numPr>
        <w:rPr>
          <w:rFonts w:eastAsia="Calibri"/>
          <w:b/>
          <w:i/>
          <w:lang w:eastAsia="en-NZ"/>
        </w:rPr>
      </w:pPr>
      <w:r w:rsidRPr="00F122D2">
        <w:rPr>
          <w:rFonts w:eastAsia="Calibri"/>
          <w:b/>
          <w:i/>
          <w:lang w:eastAsia="en-NZ"/>
        </w:rPr>
        <w:t>What groups of disabled people are of interest (for policy and funding decisions, research, and monitoring systems) and why?</w:t>
      </w:r>
    </w:p>
    <w:p w14:paraId="24EBE6A2" w14:textId="77777777" w:rsidR="00C178A4" w:rsidRDefault="00C178A4" w:rsidP="00C178A4">
      <w:pPr>
        <w:rPr>
          <w:rFonts w:ascii="Arial" w:hAnsi="Arial" w:cs="Arial"/>
        </w:rPr>
      </w:pPr>
      <w:r w:rsidRPr="00F122D2">
        <w:rPr>
          <w:rFonts w:ascii="Arial" w:hAnsi="Arial" w:cs="Arial"/>
          <w:u w:val="single"/>
        </w:rPr>
        <w:t>Agency/group to take lead</w:t>
      </w:r>
      <w:r>
        <w:rPr>
          <w:rFonts w:ascii="Arial" w:hAnsi="Arial" w:cs="Arial"/>
        </w:rPr>
        <w:t>?</w:t>
      </w:r>
    </w:p>
    <w:p w14:paraId="08FBA3E8" w14:textId="77777777" w:rsidR="00C178A4" w:rsidRDefault="00C178A4" w:rsidP="00C178A4">
      <w:pPr>
        <w:rPr>
          <w:rFonts w:ascii="Arial" w:hAnsi="Arial" w:cs="Arial"/>
          <w:color w:val="auto"/>
        </w:rPr>
      </w:pPr>
      <w:r w:rsidRPr="00F122D2">
        <w:rPr>
          <w:rFonts w:ascii="Arial" w:hAnsi="Arial" w:cs="Arial"/>
          <w:u w:val="single"/>
        </w:rPr>
        <w:t>Data readiness/availability? (Stats NZ categories) include</w:t>
      </w:r>
      <w:r>
        <w:rPr>
          <w:rFonts w:ascii="Arial" w:hAnsi="Arial" w:cs="Arial"/>
        </w:rPr>
        <w:t>:</w:t>
      </w:r>
    </w:p>
    <w:p w14:paraId="38CBA099"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Fit for purpose – data exists, is fit for purpose and is accessible.</w:t>
      </w:r>
    </w:p>
    <w:p w14:paraId="76DCD297"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Not accessible – data exists, is fit for purpose, but is not sufficiently accessible.</w:t>
      </w:r>
    </w:p>
    <w:p w14:paraId="1087CFDD"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Remedial work needed – data exists, but it is not fit for purpose.</w:t>
      </w:r>
    </w:p>
    <w:p w14:paraId="453DFF11"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Development needed – data does not exist, but established standards and methodologies exist to support its production, and the data could reasonably be produced in the next 10 years.</w:t>
      </w:r>
    </w:p>
    <w:p w14:paraId="766F0856" w14:textId="77777777" w:rsidR="00C178A4" w:rsidRDefault="00C178A4" w:rsidP="00354072">
      <w:pPr>
        <w:pStyle w:val="ListParagraph"/>
        <w:numPr>
          <w:ilvl w:val="0"/>
          <w:numId w:val="32"/>
        </w:numPr>
        <w:spacing w:line="252" w:lineRule="auto"/>
        <w:rPr>
          <w:rFonts w:ascii="Arial" w:hAnsi="Arial" w:cs="Arial"/>
        </w:rPr>
      </w:pPr>
      <w:r>
        <w:rPr>
          <w:rFonts w:ascii="Arial" w:hAnsi="Arial" w:cs="Arial"/>
        </w:rPr>
        <w:t>‘Blue skies’ – data does not exist, and suitable standards and methodologies could not be reasonably developed in the next 10 years.</w:t>
      </w:r>
    </w:p>
    <w:p w14:paraId="1C9FD14B" w14:textId="77777777" w:rsidR="00C178A4" w:rsidRPr="00F122D2" w:rsidRDefault="00C178A4" w:rsidP="00C178A4">
      <w:pPr>
        <w:spacing w:line="252" w:lineRule="auto"/>
        <w:rPr>
          <w:rFonts w:ascii="Arial" w:hAnsi="Arial" w:cs="Arial"/>
          <w:u w:val="single"/>
        </w:rPr>
      </w:pPr>
      <w:r w:rsidRPr="00F122D2">
        <w:rPr>
          <w:rFonts w:ascii="Arial" w:hAnsi="Arial" w:cs="Arial"/>
          <w:u w:val="single"/>
        </w:rPr>
        <w:t>Criticality</w:t>
      </w:r>
      <w:r>
        <w:rPr>
          <w:rFonts w:ascii="Arial" w:hAnsi="Arial" w:cs="Arial"/>
          <w:u w:val="single"/>
        </w:rPr>
        <w:t>/importance</w:t>
      </w:r>
      <w:r w:rsidRPr="00F122D2">
        <w:rPr>
          <w:rFonts w:ascii="Arial" w:hAnsi="Arial" w:cs="Arial"/>
          <w:u w:val="single"/>
        </w:rPr>
        <w:t xml:space="preserve"> of data?</w:t>
      </w:r>
    </w:p>
    <w:p w14:paraId="3A2CDC13" w14:textId="77777777" w:rsidR="00C178A4" w:rsidRDefault="00C178A4" w:rsidP="00C178A4">
      <w:pPr>
        <w:spacing w:line="252" w:lineRule="auto"/>
        <w:rPr>
          <w:rFonts w:ascii="Arial" w:hAnsi="Arial" w:cs="Arial"/>
        </w:rPr>
      </w:pPr>
      <w:r>
        <w:rPr>
          <w:rFonts w:ascii="Arial" w:hAnsi="Arial" w:cs="Arial"/>
        </w:rPr>
        <w:t>Categories and continuum to be developed?</w:t>
      </w:r>
    </w:p>
    <w:p w14:paraId="660396B9" w14:textId="77777777" w:rsidR="00C178A4" w:rsidRDefault="00C178A4" w:rsidP="00C178A4">
      <w:pPr>
        <w:spacing w:line="252" w:lineRule="auto"/>
        <w:rPr>
          <w:rFonts w:ascii="Arial" w:hAnsi="Arial" w:cs="Arial"/>
        </w:rPr>
      </w:pPr>
    </w:p>
    <w:p w14:paraId="32BA1E89" w14:textId="77777777" w:rsidR="00C178A4" w:rsidRPr="00F122D2" w:rsidRDefault="00C178A4" w:rsidP="00C178A4">
      <w:pPr>
        <w:spacing w:line="252" w:lineRule="auto"/>
        <w:rPr>
          <w:rFonts w:ascii="Arial" w:hAnsi="Arial" w:cs="Arial"/>
        </w:rPr>
      </w:pPr>
    </w:p>
    <w:p w14:paraId="293233C1" w14:textId="77777777" w:rsidR="00C178A4" w:rsidRDefault="00C178A4" w:rsidP="00354072">
      <w:pPr>
        <w:pStyle w:val="ListParagraph"/>
        <w:numPr>
          <w:ilvl w:val="0"/>
          <w:numId w:val="25"/>
        </w:numPr>
        <w:rPr>
          <w:rFonts w:eastAsia="Calibri"/>
          <w:lang w:eastAsia="en-NZ"/>
        </w:rPr>
      </w:pPr>
      <w:r>
        <w:rPr>
          <w:rFonts w:eastAsia="Calibri"/>
          <w:lang w:eastAsia="en-NZ"/>
        </w:rPr>
        <w:t>How are the groups of interest to be identified?</w:t>
      </w:r>
    </w:p>
    <w:p w14:paraId="05F83F9E" w14:textId="77777777" w:rsidR="00C178A4" w:rsidRPr="00826D80" w:rsidRDefault="00C178A4" w:rsidP="00354072">
      <w:pPr>
        <w:pStyle w:val="ListParagraph"/>
        <w:numPr>
          <w:ilvl w:val="0"/>
          <w:numId w:val="25"/>
        </w:numPr>
        <w:rPr>
          <w:rFonts w:eastAsia="Calibri"/>
          <w:color w:val="auto"/>
          <w:lang w:eastAsia="en-NZ"/>
        </w:rPr>
      </w:pPr>
      <w:r w:rsidRPr="00826D80">
        <w:rPr>
          <w:rFonts w:eastAsia="Calibri"/>
          <w:color w:val="auto"/>
          <w:lang w:eastAsia="en-NZ"/>
        </w:rPr>
        <w:lastRenderedPageBreak/>
        <w:t xml:space="preserve">What types of impairments </w:t>
      </w:r>
      <w:r>
        <w:rPr>
          <w:rFonts w:eastAsia="Calibri"/>
          <w:color w:val="auto"/>
          <w:lang w:eastAsia="en-NZ"/>
        </w:rPr>
        <w:t xml:space="preserve">and limitations </w:t>
      </w:r>
      <w:r w:rsidRPr="00826D80">
        <w:rPr>
          <w:rFonts w:eastAsia="Calibri"/>
          <w:color w:val="auto"/>
          <w:lang w:eastAsia="en-NZ"/>
        </w:rPr>
        <w:t>do</w:t>
      </w:r>
      <w:r>
        <w:rPr>
          <w:rFonts w:eastAsia="Calibri"/>
          <w:color w:val="auto"/>
          <w:lang w:eastAsia="en-NZ"/>
        </w:rPr>
        <w:t xml:space="preserve"> disabled</w:t>
      </w:r>
      <w:r w:rsidRPr="00826D80">
        <w:rPr>
          <w:rFonts w:eastAsia="Calibri"/>
          <w:color w:val="auto"/>
          <w:lang w:eastAsia="en-NZ"/>
        </w:rPr>
        <w:t xml:space="preserve"> people have? </w:t>
      </w:r>
    </w:p>
    <w:p w14:paraId="1FAD5556" w14:textId="77777777" w:rsidR="00C178A4" w:rsidRDefault="00C178A4" w:rsidP="00354072">
      <w:pPr>
        <w:pStyle w:val="ListParagraph"/>
        <w:numPr>
          <w:ilvl w:val="0"/>
          <w:numId w:val="25"/>
        </w:numPr>
        <w:rPr>
          <w:rFonts w:eastAsia="Calibri"/>
          <w:lang w:eastAsia="en-NZ"/>
        </w:rPr>
      </w:pPr>
      <w:r>
        <w:rPr>
          <w:rFonts w:eastAsia="Calibri"/>
          <w:lang w:eastAsia="en-NZ"/>
        </w:rPr>
        <w:t>To what extent are people impaired or limited?</w:t>
      </w:r>
    </w:p>
    <w:p w14:paraId="57AF7BEA" w14:textId="77777777" w:rsidR="00C178A4" w:rsidRPr="00676CF9" w:rsidRDefault="00C178A4" w:rsidP="00354072">
      <w:pPr>
        <w:pStyle w:val="ListParagraph"/>
        <w:numPr>
          <w:ilvl w:val="0"/>
          <w:numId w:val="25"/>
        </w:numPr>
        <w:rPr>
          <w:rFonts w:eastAsia="Calibri"/>
          <w:lang w:eastAsia="en-NZ"/>
        </w:rPr>
      </w:pPr>
      <w:r w:rsidRPr="00676CF9">
        <w:rPr>
          <w:rFonts w:eastAsia="Calibri"/>
          <w:lang w:eastAsia="en-NZ"/>
        </w:rPr>
        <w:t xml:space="preserve">What are the </w:t>
      </w:r>
      <w:r>
        <w:rPr>
          <w:rFonts w:eastAsia="Calibri"/>
          <w:lang w:eastAsia="en-NZ"/>
        </w:rPr>
        <w:t>c</w:t>
      </w:r>
      <w:r w:rsidRPr="00676CF9">
        <w:rPr>
          <w:rFonts w:eastAsia="Calibri"/>
          <w:lang w:eastAsia="en-NZ"/>
        </w:rPr>
        <w:t>auses of impairments</w:t>
      </w:r>
      <w:r>
        <w:rPr>
          <w:rFonts w:eastAsia="Calibri"/>
          <w:lang w:eastAsia="en-NZ"/>
        </w:rPr>
        <w:t xml:space="preserve"> and limitations</w:t>
      </w:r>
      <w:r w:rsidRPr="00676CF9">
        <w:rPr>
          <w:rFonts w:eastAsia="Calibri"/>
          <w:lang w:eastAsia="en-NZ"/>
        </w:rPr>
        <w:t xml:space="preserve">? </w:t>
      </w:r>
    </w:p>
    <w:p w14:paraId="02319847" w14:textId="77777777" w:rsidR="00C178A4" w:rsidRDefault="00C178A4" w:rsidP="00354072">
      <w:pPr>
        <w:pStyle w:val="ListParagraph"/>
        <w:numPr>
          <w:ilvl w:val="0"/>
          <w:numId w:val="25"/>
        </w:numPr>
        <w:rPr>
          <w:rFonts w:eastAsia="Calibri"/>
          <w:lang w:eastAsia="en-NZ"/>
        </w:rPr>
      </w:pPr>
      <w:r>
        <w:rPr>
          <w:rFonts w:eastAsia="Calibri"/>
          <w:lang w:eastAsia="en-NZ"/>
        </w:rPr>
        <w:t>At what ages do impairments and limitations start?</w:t>
      </w:r>
    </w:p>
    <w:p w14:paraId="43AB8E38" w14:textId="77777777" w:rsidR="00C178A4" w:rsidRDefault="00C178A4" w:rsidP="00354072">
      <w:pPr>
        <w:pStyle w:val="ListParagraph"/>
        <w:numPr>
          <w:ilvl w:val="0"/>
          <w:numId w:val="25"/>
        </w:numPr>
        <w:rPr>
          <w:rFonts w:eastAsia="Calibri"/>
          <w:lang w:eastAsia="en-NZ"/>
        </w:rPr>
      </w:pPr>
      <w:r>
        <w:rPr>
          <w:rFonts w:eastAsia="Calibri"/>
          <w:lang w:eastAsia="en-NZ"/>
        </w:rPr>
        <w:t>W</w:t>
      </w:r>
      <w:r w:rsidRPr="00676CF9">
        <w:rPr>
          <w:rFonts w:eastAsia="Calibri"/>
          <w:lang w:eastAsia="en-NZ"/>
        </w:rPr>
        <w:t>hat is the duration of impairments</w:t>
      </w:r>
      <w:r>
        <w:rPr>
          <w:rFonts w:eastAsia="Calibri"/>
          <w:lang w:eastAsia="en-NZ"/>
        </w:rPr>
        <w:t xml:space="preserve"> and limitations</w:t>
      </w:r>
      <w:r w:rsidRPr="00676CF9">
        <w:rPr>
          <w:rFonts w:eastAsia="Calibri"/>
          <w:lang w:eastAsia="en-NZ"/>
        </w:rPr>
        <w:t>?</w:t>
      </w:r>
    </w:p>
    <w:p w14:paraId="277BDD8E" w14:textId="77777777" w:rsidR="00C178A4" w:rsidRDefault="00C178A4" w:rsidP="00354072">
      <w:pPr>
        <w:pStyle w:val="ListParagraph"/>
        <w:numPr>
          <w:ilvl w:val="0"/>
          <w:numId w:val="25"/>
        </w:numPr>
        <w:rPr>
          <w:rFonts w:eastAsia="Calibri"/>
          <w:lang w:eastAsia="en-NZ"/>
        </w:rPr>
      </w:pPr>
      <w:r>
        <w:rPr>
          <w:rFonts w:eastAsia="Calibri"/>
          <w:lang w:eastAsia="en-NZ"/>
        </w:rPr>
        <w:t xml:space="preserve">How many impairments and limitations do disabled people have? </w:t>
      </w:r>
    </w:p>
    <w:p w14:paraId="55EF4795" w14:textId="77777777" w:rsidR="00C178A4" w:rsidRDefault="00C178A4" w:rsidP="00354072">
      <w:pPr>
        <w:pStyle w:val="ListParagraph"/>
        <w:numPr>
          <w:ilvl w:val="0"/>
          <w:numId w:val="25"/>
        </w:numPr>
        <w:rPr>
          <w:rFonts w:eastAsia="Calibri"/>
          <w:lang w:eastAsia="en-NZ"/>
        </w:rPr>
      </w:pPr>
      <w:r>
        <w:rPr>
          <w:rFonts w:eastAsia="Calibri"/>
          <w:lang w:eastAsia="en-NZ"/>
        </w:rPr>
        <w:t>What u</w:t>
      </w:r>
      <w:r w:rsidRPr="00963EFD">
        <w:rPr>
          <w:rFonts w:eastAsia="Calibri"/>
          <w:lang w:eastAsia="en-NZ"/>
        </w:rPr>
        <w:t xml:space="preserve">nderlying health conditions </w:t>
      </w:r>
      <w:r>
        <w:rPr>
          <w:rFonts w:eastAsia="Calibri"/>
          <w:lang w:eastAsia="en-NZ"/>
        </w:rPr>
        <w:t xml:space="preserve">are associated with </w:t>
      </w:r>
      <w:r w:rsidRPr="00963EFD">
        <w:rPr>
          <w:rFonts w:eastAsia="Calibri"/>
          <w:lang w:eastAsia="en-NZ"/>
        </w:rPr>
        <w:t>impairments</w:t>
      </w:r>
      <w:r>
        <w:rPr>
          <w:rFonts w:eastAsia="Calibri"/>
          <w:lang w:eastAsia="en-NZ"/>
        </w:rPr>
        <w:t xml:space="preserve"> or limitations </w:t>
      </w:r>
      <w:r w:rsidRPr="00963EFD">
        <w:rPr>
          <w:rFonts w:eastAsia="Calibri"/>
          <w:lang w:eastAsia="en-NZ"/>
        </w:rPr>
        <w:t xml:space="preserve">(where relevant)?  </w:t>
      </w:r>
    </w:p>
    <w:p w14:paraId="579A0568" w14:textId="77777777" w:rsidR="00C178A4" w:rsidRDefault="00C178A4" w:rsidP="00C178A4">
      <w:pPr>
        <w:spacing w:after="0" w:line="240" w:lineRule="auto"/>
        <w:rPr>
          <w:rFonts w:cstheme="majorBidi"/>
          <w:bCs/>
          <w:color w:val="000000" w:themeColor="text1"/>
          <w:sz w:val="34"/>
          <w:szCs w:val="34"/>
          <w:lang w:eastAsia="en-NZ"/>
        </w:rPr>
      </w:pPr>
      <w:r>
        <w:rPr>
          <w:lang w:eastAsia="en-NZ"/>
        </w:rPr>
        <w:br w:type="page"/>
      </w:r>
    </w:p>
    <w:p w14:paraId="4ACE3E4C" w14:textId="77777777" w:rsidR="00C178A4" w:rsidRDefault="00C178A4" w:rsidP="00C178A4">
      <w:pPr>
        <w:spacing w:after="0" w:line="240" w:lineRule="auto"/>
        <w:rPr>
          <w:rFonts w:cstheme="majorBidi"/>
          <w:bCs/>
          <w:color w:val="000000" w:themeColor="text1"/>
          <w:sz w:val="34"/>
          <w:szCs w:val="34"/>
          <w:lang w:eastAsia="en-NZ"/>
        </w:rPr>
      </w:pPr>
    </w:p>
    <w:p w14:paraId="6538C971" w14:textId="77777777" w:rsidR="00C178A4" w:rsidRPr="00E52294" w:rsidRDefault="00C178A4" w:rsidP="00C178A4">
      <w:pPr>
        <w:pStyle w:val="Heading2"/>
        <w:rPr>
          <w:rFonts w:eastAsia="Calibri"/>
          <w:sz w:val="20"/>
          <w:szCs w:val="22"/>
        </w:rPr>
      </w:pPr>
      <w:r>
        <w:rPr>
          <w:lang w:eastAsia="en-NZ"/>
        </w:rPr>
        <w:t>Topic B: Personal C</w:t>
      </w:r>
      <w:r w:rsidRPr="00E52294">
        <w:rPr>
          <w:lang w:eastAsia="en-NZ"/>
        </w:rPr>
        <w:t xml:space="preserve">haracteristics </w:t>
      </w:r>
    </w:p>
    <w:p w14:paraId="4E94DA1A" w14:textId="77777777" w:rsidR="00C178A4" w:rsidRDefault="00C178A4" w:rsidP="00C178A4">
      <w:pPr>
        <w:rPr>
          <w:lang w:eastAsia="en-NZ"/>
        </w:rPr>
      </w:pPr>
      <w:r>
        <w:rPr>
          <w:lang w:eastAsia="en-NZ"/>
        </w:rPr>
        <w:t>Demographic characteristics are fundamental to understanding any population group.  They include the age profile, sex breakdown and the ethnic group distribution of the population of interest.</w:t>
      </w:r>
    </w:p>
    <w:p w14:paraId="3F80006C" w14:textId="77777777" w:rsidR="00C178A4" w:rsidRDefault="00C178A4" w:rsidP="00C178A4">
      <w:pPr>
        <w:rPr>
          <w:lang w:eastAsia="en-NZ"/>
        </w:rPr>
      </w:pPr>
      <w:r>
        <w:rPr>
          <w:lang w:eastAsia="en-NZ"/>
        </w:rPr>
        <w:t xml:space="preserve">Other personal characteristics that are important in understanding disability in New Zealand were identified during consultation on this document.  They include, geographic location, family-type, socio-economic and citizenship/residency status. </w:t>
      </w:r>
    </w:p>
    <w:p w14:paraId="2C9CF512" w14:textId="77777777" w:rsidR="00C178A4" w:rsidRDefault="00C178A4" w:rsidP="00C178A4">
      <w:pPr>
        <w:rPr>
          <w:lang w:eastAsia="en-NZ"/>
        </w:rPr>
      </w:pPr>
      <w:r>
        <w:rPr>
          <w:lang w:eastAsia="en-NZ"/>
        </w:rPr>
        <w:t>Answering the e</w:t>
      </w:r>
      <w:r w:rsidRPr="00E52294">
        <w:rPr>
          <w:lang w:eastAsia="en-NZ"/>
        </w:rPr>
        <w:t>nduring questions on personal characteristics will allow us to quantify and describe aspec</w:t>
      </w:r>
      <w:r>
        <w:rPr>
          <w:lang w:eastAsia="en-NZ"/>
        </w:rPr>
        <w:t xml:space="preserve">ts of the disabled </w:t>
      </w:r>
      <w:proofErr w:type="gramStart"/>
      <w:r>
        <w:rPr>
          <w:lang w:eastAsia="en-NZ"/>
        </w:rPr>
        <w:t>population, and</w:t>
      </w:r>
      <w:proofErr w:type="gramEnd"/>
      <w:r>
        <w:rPr>
          <w:lang w:eastAsia="en-NZ"/>
        </w:rPr>
        <w:t xml:space="preserve"> assess the situation of specified population subgroups (such as older people, women</w:t>
      </w:r>
      <w:r>
        <w:rPr>
          <w:rStyle w:val="FootnoteReference"/>
          <w:lang w:eastAsia="en-NZ"/>
        </w:rPr>
        <w:footnoteReference w:id="2"/>
      </w:r>
      <w:r>
        <w:rPr>
          <w:lang w:eastAsia="en-NZ"/>
        </w:rPr>
        <w:t xml:space="preserve"> and children</w:t>
      </w:r>
      <w:r>
        <w:rPr>
          <w:rStyle w:val="FootnoteReference"/>
          <w:lang w:eastAsia="en-NZ"/>
        </w:rPr>
        <w:footnoteReference w:id="3"/>
      </w:r>
      <w:r>
        <w:rPr>
          <w:lang w:eastAsia="en-NZ"/>
        </w:rPr>
        <w:t>) as required by the UNCRPD.</w:t>
      </w:r>
    </w:p>
    <w:p w14:paraId="1C72721B" w14:textId="77777777" w:rsidR="00C178A4" w:rsidRDefault="00C178A4" w:rsidP="00C178A4">
      <w:pPr>
        <w:rPr>
          <w:lang w:eastAsia="en-NZ"/>
        </w:rPr>
      </w:pPr>
      <w:r>
        <w:rPr>
          <w:lang w:eastAsia="en-NZ"/>
        </w:rPr>
        <w:t xml:space="preserve">In </w:t>
      </w:r>
      <w:proofErr w:type="gramStart"/>
      <w:r>
        <w:rPr>
          <w:lang w:eastAsia="en-NZ"/>
        </w:rPr>
        <w:t>all of</w:t>
      </w:r>
      <w:proofErr w:type="gramEnd"/>
      <w:r>
        <w:rPr>
          <w:lang w:eastAsia="en-NZ"/>
        </w:rPr>
        <w:t xml:space="preserve"> the questions below we must be able to compare characteristics of the disabled population with those of the total population and the non-disabled population. </w:t>
      </w:r>
    </w:p>
    <w:p w14:paraId="6D9042FB" w14:textId="77777777" w:rsidR="00C178A4" w:rsidRPr="00E52294" w:rsidRDefault="00C178A4" w:rsidP="00C178A4">
      <w:pPr>
        <w:pStyle w:val="Heading3"/>
      </w:pPr>
      <w:r w:rsidRPr="00E52294">
        <w:t>Enduring questions on personal characteristics</w:t>
      </w:r>
    </w:p>
    <w:p w14:paraId="52669AD5" w14:textId="77777777" w:rsidR="00C178A4" w:rsidRDefault="00C178A4" w:rsidP="00354072">
      <w:pPr>
        <w:pStyle w:val="ListParagraph"/>
        <w:numPr>
          <w:ilvl w:val="0"/>
          <w:numId w:val="19"/>
        </w:numPr>
        <w:rPr>
          <w:lang w:eastAsia="en-NZ"/>
        </w:rPr>
      </w:pPr>
      <w:r>
        <w:rPr>
          <w:lang w:eastAsia="en-NZ"/>
        </w:rPr>
        <w:t>What is the age-structure of the disabled population and how does it compare with others?</w:t>
      </w:r>
    </w:p>
    <w:p w14:paraId="454EBCC3" w14:textId="77777777" w:rsidR="00C178A4" w:rsidRDefault="00C178A4" w:rsidP="00354072">
      <w:pPr>
        <w:pStyle w:val="ListParagraph"/>
        <w:numPr>
          <w:ilvl w:val="0"/>
          <w:numId w:val="19"/>
        </w:numPr>
        <w:rPr>
          <w:lang w:eastAsia="en-NZ"/>
        </w:rPr>
      </w:pPr>
      <w:r>
        <w:rPr>
          <w:lang w:eastAsia="en-NZ"/>
        </w:rPr>
        <w:t>What are the sex and gender distributions of the disabled population</w:t>
      </w:r>
      <w:r w:rsidRPr="00AD701B">
        <w:rPr>
          <w:lang w:eastAsia="en-NZ"/>
        </w:rPr>
        <w:t xml:space="preserve"> </w:t>
      </w:r>
      <w:r>
        <w:rPr>
          <w:lang w:eastAsia="en-NZ"/>
        </w:rPr>
        <w:t>and how do they compare with others?</w:t>
      </w:r>
    </w:p>
    <w:p w14:paraId="78AC6771" w14:textId="77777777" w:rsidR="00C178A4" w:rsidRDefault="00C178A4" w:rsidP="00354072">
      <w:pPr>
        <w:pStyle w:val="ListParagraph"/>
        <w:numPr>
          <w:ilvl w:val="0"/>
          <w:numId w:val="19"/>
        </w:numPr>
        <w:rPr>
          <w:lang w:eastAsia="en-NZ"/>
        </w:rPr>
      </w:pPr>
      <w:r>
        <w:rPr>
          <w:lang w:eastAsia="en-NZ"/>
        </w:rPr>
        <w:t>What is the ethnic-group distribution of disabled people</w:t>
      </w:r>
      <w:r w:rsidRPr="00AD701B">
        <w:rPr>
          <w:lang w:eastAsia="en-NZ"/>
        </w:rPr>
        <w:t xml:space="preserve"> </w:t>
      </w:r>
      <w:r>
        <w:rPr>
          <w:lang w:eastAsia="en-NZ"/>
        </w:rPr>
        <w:t>and how does it compare with others?</w:t>
      </w:r>
    </w:p>
    <w:p w14:paraId="09095BC1" w14:textId="77777777" w:rsidR="00C178A4" w:rsidRDefault="00C178A4" w:rsidP="00354072">
      <w:pPr>
        <w:pStyle w:val="ListParagraph"/>
        <w:numPr>
          <w:ilvl w:val="0"/>
          <w:numId w:val="19"/>
        </w:numPr>
        <w:rPr>
          <w:lang w:eastAsia="en-NZ"/>
        </w:rPr>
      </w:pPr>
      <w:r>
        <w:rPr>
          <w:lang w:eastAsia="en-NZ"/>
        </w:rPr>
        <w:t>Where do dis</w:t>
      </w:r>
      <w:r w:rsidRPr="00CD3E6B">
        <w:rPr>
          <w:lang w:eastAsia="en-NZ"/>
        </w:rPr>
        <w:t>abled people</w:t>
      </w:r>
      <w:r w:rsidRPr="00AD701B">
        <w:rPr>
          <w:lang w:eastAsia="en-NZ"/>
        </w:rPr>
        <w:t xml:space="preserve"> </w:t>
      </w:r>
      <w:r>
        <w:rPr>
          <w:lang w:eastAsia="en-NZ"/>
        </w:rPr>
        <w:t>live</w:t>
      </w:r>
      <w:r>
        <w:rPr>
          <w:rStyle w:val="FootnoteReference"/>
          <w:lang w:eastAsia="en-NZ"/>
        </w:rPr>
        <w:footnoteReference w:id="4"/>
      </w:r>
      <w:r>
        <w:rPr>
          <w:lang w:eastAsia="en-NZ"/>
        </w:rPr>
        <w:t xml:space="preserve"> and how does this compare with others?</w:t>
      </w:r>
    </w:p>
    <w:p w14:paraId="4711BEC6" w14:textId="77777777" w:rsidR="00C178A4" w:rsidRDefault="00C178A4" w:rsidP="00354072">
      <w:pPr>
        <w:pStyle w:val="ListParagraph"/>
        <w:numPr>
          <w:ilvl w:val="0"/>
          <w:numId w:val="19"/>
        </w:numPr>
        <w:rPr>
          <w:lang w:eastAsia="en-NZ"/>
        </w:rPr>
      </w:pPr>
      <w:r>
        <w:rPr>
          <w:lang w:eastAsia="en-NZ"/>
        </w:rPr>
        <w:t>With whom do dis</w:t>
      </w:r>
      <w:r w:rsidRPr="00CD3E6B">
        <w:rPr>
          <w:lang w:eastAsia="en-NZ"/>
        </w:rPr>
        <w:t>abled</w:t>
      </w:r>
      <w:r>
        <w:rPr>
          <w:lang w:eastAsia="en-NZ"/>
        </w:rPr>
        <w:t xml:space="preserve"> people</w:t>
      </w:r>
      <w:r w:rsidRPr="00AD701B">
        <w:rPr>
          <w:lang w:eastAsia="en-NZ"/>
        </w:rPr>
        <w:t xml:space="preserve"> </w:t>
      </w:r>
      <w:r>
        <w:rPr>
          <w:lang w:eastAsia="en-NZ"/>
        </w:rPr>
        <w:t>live and how does this compare with others</w:t>
      </w:r>
      <w:r>
        <w:rPr>
          <w:rStyle w:val="FootnoteReference"/>
          <w:lang w:eastAsia="en-NZ"/>
        </w:rPr>
        <w:footnoteReference w:id="5"/>
      </w:r>
      <w:r>
        <w:rPr>
          <w:lang w:eastAsia="en-NZ"/>
        </w:rPr>
        <w:t>?</w:t>
      </w:r>
    </w:p>
    <w:p w14:paraId="0ED08C99" w14:textId="77777777" w:rsidR="00C178A4" w:rsidRDefault="00C178A4" w:rsidP="00354072">
      <w:pPr>
        <w:pStyle w:val="ListParagraph"/>
        <w:numPr>
          <w:ilvl w:val="0"/>
          <w:numId w:val="19"/>
        </w:numPr>
        <w:rPr>
          <w:lang w:eastAsia="en-NZ"/>
        </w:rPr>
      </w:pPr>
      <w:r>
        <w:rPr>
          <w:lang w:eastAsia="en-NZ"/>
        </w:rPr>
        <w:t>What is the socio-economic status of dis</w:t>
      </w:r>
      <w:r w:rsidRPr="00CD3E6B">
        <w:rPr>
          <w:lang w:eastAsia="en-NZ"/>
        </w:rPr>
        <w:t>abled people</w:t>
      </w:r>
      <w:r>
        <w:rPr>
          <w:rStyle w:val="FootnoteReference"/>
          <w:lang w:eastAsia="en-NZ"/>
        </w:rPr>
        <w:footnoteReference w:id="6"/>
      </w:r>
      <w:r>
        <w:rPr>
          <w:lang w:eastAsia="en-NZ"/>
        </w:rPr>
        <w:t xml:space="preserve"> and how does it compare with others?</w:t>
      </w:r>
    </w:p>
    <w:p w14:paraId="71AE74D0" w14:textId="77777777" w:rsidR="00C178A4" w:rsidRDefault="00C178A4" w:rsidP="00354072">
      <w:pPr>
        <w:pStyle w:val="ListParagraph"/>
        <w:numPr>
          <w:ilvl w:val="0"/>
          <w:numId w:val="19"/>
        </w:numPr>
        <w:rPr>
          <w:lang w:eastAsia="en-NZ"/>
        </w:rPr>
      </w:pPr>
      <w:r>
        <w:rPr>
          <w:lang w:eastAsia="en-NZ"/>
        </w:rPr>
        <w:t>What is the citizenship / residency / migrant status of disabled people and how does it compare with others?</w:t>
      </w:r>
    </w:p>
    <w:p w14:paraId="4CC44859" w14:textId="77777777" w:rsidR="00C178A4" w:rsidRDefault="00C178A4" w:rsidP="00C178A4"/>
    <w:p w14:paraId="211850AE" w14:textId="77777777" w:rsidR="00C178A4" w:rsidRPr="0084789F" w:rsidRDefault="00C178A4" w:rsidP="00C178A4">
      <w:pPr>
        <w:rPr>
          <w:lang w:eastAsia="en-NZ"/>
        </w:rPr>
      </w:pPr>
      <w:r>
        <w:br w:type="page"/>
      </w:r>
    </w:p>
    <w:p w14:paraId="3CDBEE97" w14:textId="77777777" w:rsidR="00C178A4" w:rsidRPr="000D2FC8" w:rsidRDefault="00C178A4" w:rsidP="00C178A4">
      <w:pPr>
        <w:pStyle w:val="Heading2"/>
      </w:pPr>
      <w:r>
        <w:lastRenderedPageBreak/>
        <w:t xml:space="preserve">Topic 1: </w:t>
      </w:r>
      <w:r w:rsidRPr="000D2FC8">
        <w:t>Labour</w:t>
      </w:r>
      <w:r>
        <w:t xml:space="preserve"> M</w:t>
      </w:r>
      <w:r w:rsidRPr="000D2FC8">
        <w:t xml:space="preserve">arket </w:t>
      </w:r>
    </w:p>
    <w:p w14:paraId="5C5CE65A" w14:textId="77777777" w:rsidR="00C178A4" w:rsidRPr="004D59C8" w:rsidRDefault="00C178A4" w:rsidP="00C178A4">
      <w:pPr>
        <w:rPr>
          <w:rFonts w:eastAsia="Calibri"/>
        </w:rPr>
      </w:pPr>
      <w:r>
        <w:rPr>
          <w:rFonts w:eastAsia="Calibri"/>
        </w:rPr>
        <w:t xml:space="preserve">Work </w:t>
      </w:r>
      <w:r w:rsidRPr="004D59C8">
        <w:rPr>
          <w:rFonts w:eastAsia="Calibri"/>
        </w:rPr>
        <w:t xml:space="preserve">provides people with opportunities to learn new skills and build social contacts as well as being the principal source of personal income. </w:t>
      </w:r>
      <w:r>
        <w:rPr>
          <w:rFonts w:eastAsia="Calibri"/>
        </w:rPr>
        <w:t>The UNCRPD</w:t>
      </w:r>
      <w:r w:rsidRPr="004D59C8">
        <w:rPr>
          <w:rFonts w:eastAsia="Calibri"/>
        </w:rPr>
        <w:t xml:space="preserve"> </w:t>
      </w:r>
      <w:r>
        <w:rPr>
          <w:rFonts w:eastAsia="Calibri"/>
        </w:rPr>
        <w:t xml:space="preserve">requires that ratifying governments must </w:t>
      </w:r>
      <w:r w:rsidRPr="004D59C8">
        <w:rPr>
          <w:rFonts w:eastAsia="Calibri"/>
        </w:rPr>
        <w:t xml:space="preserve">‘recognize the rights of persons with disabilities to work on an equal basis with </w:t>
      </w:r>
      <w:proofErr w:type="gramStart"/>
      <w:r w:rsidRPr="004D59C8">
        <w:rPr>
          <w:rFonts w:eastAsia="Calibri"/>
        </w:rPr>
        <w:t>others’</w:t>
      </w:r>
      <w:r>
        <w:rPr>
          <w:rFonts w:eastAsia="Calibri"/>
        </w:rPr>
        <w:t>,</w:t>
      </w:r>
      <w:r w:rsidRPr="004D59C8">
        <w:rPr>
          <w:rFonts w:eastAsia="Calibri"/>
        </w:rPr>
        <w:t xml:space="preserve"> and</w:t>
      </w:r>
      <w:proofErr w:type="gramEnd"/>
      <w:r w:rsidRPr="004D59C8">
        <w:rPr>
          <w:rFonts w:eastAsia="Calibri"/>
        </w:rPr>
        <w:t xml:space="preserve"> outlines a number of steps to achieve this objective.</w:t>
      </w:r>
      <w:r w:rsidRPr="004D59C8">
        <w:rPr>
          <w:rStyle w:val="FootnoteReference"/>
          <w:rFonts w:eastAsia="Calibri"/>
        </w:rPr>
        <w:footnoteReference w:id="7"/>
      </w:r>
    </w:p>
    <w:p w14:paraId="72FE002E" w14:textId="77777777" w:rsidR="00C178A4" w:rsidRDefault="00C178A4" w:rsidP="00C178A4">
      <w:pPr>
        <w:rPr>
          <w:rFonts w:eastAsia="Calibri"/>
        </w:rPr>
      </w:pPr>
      <w:r w:rsidRPr="004D59C8">
        <w:rPr>
          <w:rFonts w:eastAsia="Calibri"/>
        </w:rPr>
        <w:t>Patterns of labour force participation cover</w:t>
      </w:r>
      <w:r>
        <w:rPr>
          <w:rFonts w:eastAsia="Calibri"/>
        </w:rPr>
        <w:t xml:space="preserve"> a wide </w:t>
      </w:r>
      <w:r w:rsidRPr="004D59C8">
        <w:rPr>
          <w:rFonts w:eastAsia="Calibri"/>
        </w:rPr>
        <w:t xml:space="preserve">range of </w:t>
      </w:r>
      <w:r>
        <w:rPr>
          <w:rFonts w:eastAsia="Calibri"/>
        </w:rPr>
        <w:t>characteristics relating to the interaction between people and work. These</w:t>
      </w:r>
      <w:r w:rsidRPr="004D59C8">
        <w:rPr>
          <w:rFonts w:eastAsia="Calibri"/>
        </w:rPr>
        <w:t xml:space="preserve"> include</w:t>
      </w:r>
      <w:r>
        <w:rPr>
          <w:rFonts w:eastAsia="Calibri"/>
        </w:rPr>
        <w:t>:</w:t>
      </w:r>
      <w:r w:rsidRPr="004D59C8">
        <w:rPr>
          <w:rFonts w:eastAsia="Calibri"/>
        </w:rPr>
        <w:t xml:space="preserve"> labour force status</w:t>
      </w:r>
      <w:r w:rsidRPr="004D59C8">
        <w:rPr>
          <w:rStyle w:val="FootnoteReference"/>
          <w:rFonts w:eastAsia="Calibri"/>
        </w:rPr>
        <w:footnoteReference w:id="8"/>
      </w:r>
      <w:r>
        <w:rPr>
          <w:rFonts w:eastAsia="Calibri"/>
        </w:rPr>
        <w:t>,</w:t>
      </w:r>
      <w:r w:rsidRPr="004D59C8">
        <w:rPr>
          <w:rFonts w:eastAsia="Calibri"/>
        </w:rPr>
        <w:t xml:space="preserve"> employment status</w:t>
      </w:r>
      <w:r w:rsidRPr="004D59C8">
        <w:rPr>
          <w:rStyle w:val="FootnoteReference"/>
          <w:rFonts w:eastAsia="Calibri"/>
        </w:rPr>
        <w:footnoteReference w:id="9"/>
      </w:r>
      <w:r>
        <w:rPr>
          <w:rFonts w:eastAsia="Calibri"/>
        </w:rPr>
        <w:t xml:space="preserve"> </w:t>
      </w:r>
      <w:r w:rsidRPr="004D59C8">
        <w:rPr>
          <w:rFonts w:eastAsia="Calibri"/>
        </w:rPr>
        <w:t>as well as</w:t>
      </w:r>
      <w:r>
        <w:rPr>
          <w:rFonts w:eastAsia="Calibri"/>
        </w:rPr>
        <w:t xml:space="preserve"> length of employment,</w:t>
      </w:r>
      <w:r w:rsidRPr="004D59C8">
        <w:rPr>
          <w:rFonts w:eastAsia="Calibri"/>
        </w:rPr>
        <w:t xml:space="preserve"> occupation, industry</w:t>
      </w:r>
      <w:r>
        <w:rPr>
          <w:rFonts w:eastAsia="Calibri"/>
        </w:rPr>
        <w:t>,</w:t>
      </w:r>
      <w:r w:rsidRPr="004D59C8">
        <w:rPr>
          <w:rFonts w:eastAsia="Calibri"/>
        </w:rPr>
        <w:t xml:space="preserve"> and hours worked for those in employment.  </w:t>
      </w:r>
      <w:r>
        <w:rPr>
          <w:rFonts w:eastAsia="Calibri"/>
        </w:rPr>
        <w:t>Labour underutilisation</w:t>
      </w:r>
      <w:r>
        <w:rPr>
          <w:rStyle w:val="FootnoteReference"/>
          <w:rFonts w:eastAsia="Calibri"/>
        </w:rPr>
        <w:footnoteReference w:id="10"/>
      </w:r>
      <w:r>
        <w:rPr>
          <w:rFonts w:eastAsia="Calibri"/>
        </w:rPr>
        <w:t xml:space="preserve"> and l</w:t>
      </w:r>
      <w:r w:rsidRPr="004D59C8">
        <w:rPr>
          <w:rFonts w:eastAsia="Calibri"/>
        </w:rPr>
        <w:t>evel</w:t>
      </w:r>
      <w:r>
        <w:rPr>
          <w:rFonts w:eastAsia="Calibri"/>
        </w:rPr>
        <w:t>s</w:t>
      </w:r>
      <w:r w:rsidRPr="004D59C8">
        <w:rPr>
          <w:rFonts w:eastAsia="Calibri"/>
        </w:rPr>
        <w:t xml:space="preserve"> of satisfaction with </w:t>
      </w:r>
      <w:r>
        <w:rPr>
          <w:rFonts w:eastAsia="Calibri"/>
        </w:rPr>
        <w:t xml:space="preserve">one’s </w:t>
      </w:r>
      <w:r w:rsidRPr="004D59C8">
        <w:rPr>
          <w:rFonts w:eastAsia="Calibri"/>
        </w:rPr>
        <w:t xml:space="preserve">work </w:t>
      </w:r>
      <w:r>
        <w:rPr>
          <w:rFonts w:eastAsia="Calibri"/>
        </w:rPr>
        <w:t xml:space="preserve">are </w:t>
      </w:r>
      <w:r w:rsidRPr="004D59C8">
        <w:rPr>
          <w:rFonts w:eastAsia="Calibri"/>
        </w:rPr>
        <w:t>also important</w:t>
      </w:r>
      <w:r>
        <w:rPr>
          <w:rFonts w:eastAsia="Calibri"/>
        </w:rPr>
        <w:t xml:space="preserve"> given </w:t>
      </w:r>
      <w:r w:rsidRPr="004D59C8">
        <w:rPr>
          <w:rFonts w:eastAsia="Calibri"/>
        </w:rPr>
        <w:t>differ</w:t>
      </w:r>
      <w:r>
        <w:rPr>
          <w:rFonts w:eastAsia="Calibri"/>
        </w:rPr>
        <w:t>ent</w:t>
      </w:r>
      <w:r w:rsidRPr="004D59C8">
        <w:rPr>
          <w:rFonts w:eastAsia="Calibri"/>
        </w:rPr>
        <w:t xml:space="preserve"> </w:t>
      </w:r>
      <w:r>
        <w:rPr>
          <w:rFonts w:eastAsia="Calibri"/>
        </w:rPr>
        <w:t xml:space="preserve">levels of </w:t>
      </w:r>
      <w:r w:rsidRPr="004D59C8">
        <w:rPr>
          <w:rFonts w:eastAsia="Calibri"/>
        </w:rPr>
        <w:t>need and</w:t>
      </w:r>
      <w:r>
        <w:rPr>
          <w:rFonts w:eastAsia="Calibri"/>
        </w:rPr>
        <w:t xml:space="preserve"> </w:t>
      </w:r>
      <w:r w:rsidRPr="004D59C8">
        <w:rPr>
          <w:rFonts w:eastAsia="Calibri"/>
        </w:rPr>
        <w:t>desire</w:t>
      </w:r>
      <w:r>
        <w:rPr>
          <w:rFonts w:eastAsia="Calibri"/>
        </w:rPr>
        <w:t xml:space="preserve"> to be employed</w:t>
      </w:r>
      <w:r w:rsidRPr="004D59C8">
        <w:rPr>
          <w:rFonts w:eastAsia="Calibri"/>
        </w:rPr>
        <w:t xml:space="preserve">. </w:t>
      </w:r>
    </w:p>
    <w:p w14:paraId="1559DDB9" w14:textId="77777777" w:rsidR="00C178A4" w:rsidRPr="004D59C8" w:rsidRDefault="00C178A4" w:rsidP="00C178A4">
      <w:pPr>
        <w:rPr>
          <w:rFonts w:eastAsia="Calibri"/>
        </w:rPr>
      </w:pPr>
      <w:r w:rsidRPr="004D59C8">
        <w:rPr>
          <w:rFonts w:eastAsia="Calibri"/>
        </w:rPr>
        <w:t xml:space="preserve">Barriers to labour force participation may be physical, technological or attitudinal. Some global businesses view having accessible workplaces and employment circumstances as a competitive </w:t>
      </w:r>
      <w:proofErr w:type="gramStart"/>
      <w:r w:rsidRPr="004D59C8">
        <w:rPr>
          <w:rFonts w:eastAsia="Calibri"/>
        </w:rPr>
        <w:t>edge</w:t>
      </w:r>
      <w:r>
        <w:rPr>
          <w:rFonts w:eastAsia="Calibri"/>
        </w:rPr>
        <w:t>,</w:t>
      </w:r>
      <w:r w:rsidRPr="004D59C8">
        <w:rPr>
          <w:rFonts w:eastAsia="Calibri"/>
        </w:rPr>
        <w:t xml:space="preserve"> and</w:t>
      </w:r>
      <w:proofErr w:type="gramEnd"/>
      <w:r w:rsidRPr="004D59C8">
        <w:rPr>
          <w:rFonts w:eastAsia="Calibri"/>
        </w:rPr>
        <w:t xml:space="preserve"> incorporate accessibility into their organisation</w:t>
      </w:r>
      <w:r>
        <w:rPr>
          <w:rFonts w:eastAsia="Calibri"/>
        </w:rPr>
        <w:t>al</w:t>
      </w:r>
      <w:r w:rsidRPr="004D59C8">
        <w:rPr>
          <w:rFonts w:eastAsia="Calibri"/>
        </w:rPr>
        <w:t xml:space="preserve"> culture.</w:t>
      </w:r>
      <w:r w:rsidRPr="004D59C8">
        <w:rPr>
          <w:rStyle w:val="FootnoteReference"/>
          <w:rFonts w:eastAsia="Calibri"/>
        </w:rPr>
        <w:footnoteReference w:id="11"/>
      </w:r>
      <w:r w:rsidRPr="004D59C8">
        <w:rPr>
          <w:rFonts w:eastAsia="Calibri"/>
        </w:rPr>
        <w:t xml:space="preserve"> </w:t>
      </w:r>
    </w:p>
    <w:p w14:paraId="339BC32C" w14:textId="77777777" w:rsidR="00C178A4" w:rsidRDefault="00C178A4" w:rsidP="00C178A4">
      <w:pPr>
        <w:rPr>
          <w:rFonts w:eastAsia="Calibri"/>
        </w:rPr>
      </w:pPr>
      <w:r w:rsidRPr="004D59C8">
        <w:rPr>
          <w:rFonts w:eastAsia="Calibri"/>
        </w:rPr>
        <w:t xml:space="preserve">Article </w:t>
      </w:r>
      <w:r>
        <w:rPr>
          <w:rFonts w:eastAsia="Calibri"/>
        </w:rPr>
        <w:t>2</w:t>
      </w:r>
      <w:r w:rsidRPr="004D59C8">
        <w:rPr>
          <w:rFonts w:eastAsia="Calibri"/>
        </w:rPr>
        <w:t xml:space="preserve">7 of the </w:t>
      </w:r>
      <w:r>
        <w:rPr>
          <w:rFonts w:eastAsia="Calibri"/>
        </w:rPr>
        <w:t>UN</w:t>
      </w:r>
      <w:r w:rsidRPr="004D59C8">
        <w:rPr>
          <w:rFonts w:eastAsia="Calibri"/>
        </w:rPr>
        <w:t>CRPD requires that disabled people have ‘the opportunity to gain a living by work freely chosen or accepted in a labour market and work environment that is open, inclusive and accessible’</w:t>
      </w:r>
      <w:r>
        <w:rPr>
          <w:rFonts w:eastAsia="Calibri"/>
        </w:rPr>
        <w:t>.</w:t>
      </w:r>
      <w:r w:rsidRPr="004D59C8">
        <w:rPr>
          <w:rStyle w:val="FootnoteReference"/>
          <w:rFonts w:eastAsia="Calibri"/>
        </w:rPr>
        <w:footnoteReference w:id="12"/>
      </w:r>
      <w:r>
        <w:rPr>
          <w:rFonts w:eastAsia="Calibri"/>
        </w:rPr>
        <w:t xml:space="preserve"> </w:t>
      </w:r>
      <w:r w:rsidRPr="004D59C8">
        <w:rPr>
          <w:rFonts w:eastAsia="Calibri"/>
        </w:rPr>
        <w:t>Understanding and influencing employers</w:t>
      </w:r>
      <w:r>
        <w:rPr>
          <w:rFonts w:eastAsia="Calibri"/>
        </w:rPr>
        <w:t>’</w:t>
      </w:r>
      <w:r w:rsidRPr="004D59C8">
        <w:rPr>
          <w:rFonts w:eastAsia="Calibri"/>
        </w:rPr>
        <w:t xml:space="preserve"> views on engaging disabled people in their business</w:t>
      </w:r>
      <w:r>
        <w:rPr>
          <w:rFonts w:eastAsia="Calibri"/>
        </w:rPr>
        <w:t>es</w:t>
      </w:r>
      <w:r w:rsidRPr="004D59C8">
        <w:rPr>
          <w:rFonts w:eastAsia="Calibri"/>
        </w:rPr>
        <w:t xml:space="preserve"> is an important factor in </w:t>
      </w:r>
      <w:r>
        <w:rPr>
          <w:rFonts w:eastAsia="Calibri"/>
        </w:rPr>
        <w:t xml:space="preserve">ensuring greater access for all. </w:t>
      </w:r>
    </w:p>
    <w:p w14:paraId="799B34F7" w14:textId="77777777" w:rsidR="00C178A4" w:rsidRPr="006A332A" w:rsidRDefault="00C178A4" w:rsidP="00C178A4">
      <w:pPr>
        <w:pStyle w:val="Heading3"/>
        <w:rPr>
          <w:lang w:eastAsia="en-NZ"/>
        </w:rPr>
      </w:pPr>
      <w:r w:rsidRPr="006A332A">
        <w:rPr>
          <w:lang w:eastAsia="en-NZ"/>
        </w:rPr>
        <w:t>Enduring questions on the labour market</w:t>
      </w:r>
    </w:p>
    <w:p w14:paraId="524BDA98" w14:textId="77777777" w:rsidR="00C178A4" w:rsidRPr="004D59C8" w:rsidRDefault="00C178A4" w:rsidP="00354072">
      <w:pPr>
        <w:pStyle w:val="ListParagraph"/>
        <w:numPr>
          <w:ilvl w:val="0"/>
          <w:numId w:val="29"/>
        </w:numPr>
        <w:rPr>
          <w:lang w:eastAsia="en-NZ"/>
        </w:rPr>
      </w:pPr>
      <w:r>
        <w:rPr>
          <w:lang w:eastAsia="en-NZ"/>
        </w:rPr>
        <w:t>Do</w:t>
      </w:r>
      <w:r w:rsidRPr="004D59C8">
        <w:rPr>
          <w:lang w:eastAsia="en-NZ"/>
        </w:rPr>
        <w:t xml:space="preserve"> patterns of </w:t>
      </w:r>
      <w:r w:rsidRPr="00826D80">
        <w:rPr>
          <w:lang w:eastAsia="en-NZ"/>
        </w:rPr>
        <w:t>labour force participation differ</w:t>
      </w:r>
      <w:r w:rsidRPr="004D59C8">
        <w:rPr>
          <w:lang w:eastAsia="en-NZ"/>
        </w:rPr>
        <w:t xml:space="preserve"> between disabled people and </w:t>
      </w:r>
      <w:r>
        <w:rPr>
          <w:lang w:eastAsia="en-NZ"/>
        </w:rPr>
        <w:t>others</w:t>
      </w:r>
      <w:r w:rsidRPr="004D59C8">
        <w:rPr>
          <w:lang w:eastAsia="en-NZ"/>
        </w:rPr>
        <w:t>?</w:t>
      </w:r>
      <w:r w:rsidRPr="004D59C8">
        <w:rPr>
          <w:rStyle w:val="FootnoteReference"/>
          <w:lang w:eastAsia="en-NZ"/>
        </w:rPr>
        <w:footnoteReference w:id="13"/>
      </w:r>
      <w:r>
        <w:rPr>
          <w:lang w:eastAsia="en-NZ"/>
        </w:rPr>
        <w:t xml:space="preserve"> If so, how?</w:t>
      </w:r>
    </w:p>
    <w:p w14:paraId="430DE497" w14:textId="77777777" w:rsidR="00C178A4" w:rsidRDefault="00C178A4" w:rsidP="00354072">
      <w:pPr>
        <w:pStyle w:val="ListParagraph"/>
        <w:numPr>
          <w:ilvl w:val="0"/>
          <w:numId w:val="29"/>
        </w:numPr>
        <w:rPr>
          <w:lang w:eastAsia="en-NZ"/>
        </w:rPr>
      </w:pPr>
      <w:r w:rsidRPr="004D59C8">
        <w:rPr>
          <w:lang w:eastAsia="en-NZ"/>
        </w:rPr>
        <w:t xml:space="preserve">What barriers </w:t>
      </w:r>
      <w:r>
        <w:rPr>
          <w:lang w:eastAsia="en-NZ"/>
        </w:rPr>
        <w:t xml:space="preserve">and facilitators affect </w:t>
      </w:r>
      <w:r w:rsidRPr="004D59C8">
        <w:rPr>
          <w:lang w:eastAsia="en-NZ"/>
        </w:rPr>
        <w:t xml:space="preserve">equitable employment </w:t>
      </w:r>
      <w:r>
        <w:rPr>
          <w:lang w:eastAsia="en-NZ"/>
        </w:rPr>
        <w:t xml:space="preserve">outcomes for disabled people (including, amongst other things, attitudes and awareness, and accessibility)? </w:t>
      </w:r>
    </w:p>
    <w:p w14:paraId="070759DD" w14:textId="77777777" w:rsidR="00C178A4" w:rsidRDefault="00C178A4" w:rsidP="00354072">
      <w:pPr>
        <w:pStyle w:val="ListParagraph"/>
        <w:numPr>
          <w:ilvl w:val="0"/>
          <w:numId w:val="29"/>
        </w:numPr>
        <w:rPr>
          <w:lang w:eastAsia="en-NZ"/>
        </w:rPr>
      </w:pPr>
      <w:r w:rsidRPr="004D59C8">
        <w:rPr>
          <w:lang w:eastAsia="en-NZ"/>
        </w:rPr>
        <w:t>How satisfied are</w:t>
      </w:r>
      <w:r>
        <w:rPr>
          <w:lang w:eastAsia="en-NZ"/>
        </w:rPr>
        <w:t xml:space="preserve"> disabled</w:t>
      </w:r>
      <w:r w:rsidRPr="004D59C8">
        <w:rPr>
          <w:lang w:eastAsia="en-NZ"/>
        </w:rPr>
        <w:t xml:space="preserve"> people with their labour force situation </w:t>
      </w:r>
      <w:r>
        <w:rPr>
          <w:lang w:eastAsia="en-NZ"/>
        </w:rPr>
        <w:t>and how does this compare with others?</w:t>
      </w:r>
    </w:p>
    <w:p w14:paraId="400F2111" w14:textId="77777777" w:rsidR="00C178A4" w:rsidRDefault="00C178A4" w:rsidP="00354072">
      <w:pPr>
        <w:pStyle w:val="ListParagraph"/>
        <w:numPr>
          <w:ilvl w:val="0"/>
          <w:numId w:val="29"/>
        </w:numPr>
        <w:rPr>
          <w:lang w:eastAsia="en-NZ"/>
        </w:rPr>
      </w:pPr>
      <w:r w:rsidRPr="004D59C8">
        <w:rPr>
          <w:lang w:eastAsia="en-NZ"/>
        </w:rPr>
        <w:lastRenderedPageBreak/>
        <w:t>How well do current employment services</w:t>
      </w:r>
      <w:r>
        <w:rPr>
          <w:rStyle w:val="FootnoteReference"/>
          <w:lang w:eastAsia="en-NZ"/>
        </w:rPr>
        <w:footnoteReference w:id="14"/>
      </w:r>
      <w:r w:rsidRPr="004D59C8">
        <w:rPr>
          <w:lang w:eastAsia="en-NZ"/>
        </w:rPr>
        <w:t>, systems</w:t>
      </w:r>
      <w:r>
        <w:rPr>
          <w:rStyle w:val="FootnoteReference"/>
          <w:lang w:eastAsia="en-NZ"/>
        </w:rPr>
        <w:footnoteReference w:id="15"/>
      </w:r>
      <w:r w:rsidRPr="004D59C8">
        <w:rPr>
          <w:lang w:eastAsia="en-NZ"/>
        </w:rPr>
        <w:t xml:space="preserve"> and policies</w:t>
      </w:r>
      <w:r>
        <w:rPr>
          <w:rStyle w:val="FootnoteReference"/>
          <w:lang w:eastAsia="en-NZ"/>
        </w:rPr>
        <w:footnoteReference w:id="16"/>
      </w:r>
      <w:r w:rsidRPr="004D59C8">
        <w:rPr>
          <w:lang w:eastAsia="en-NZ"/>
        </w:rPr>
        <w:t xml:space="preserve"> meet the needs of disabled people</w:t>
      </w:r>
      <w:r>
        <w:rPr>
          <w:lang w:eastAsia="en-NZ"/>
        </w:rPr>
        <w:t>?</w:t>
      </w:r>
    </w:p>
    <w:p w14:paraId="1F746258" w14:textId="77777777" w:rsidR="00C178A4" w:rsidRDefault="00C178A4" w:rsidP="00354072">
      <w:pPr>
        <w:pStyle w:val="ListParagraph"/>
        <w:numPr>
          <w:ilvl w:val="0"/>
          <w:numId w:val="29"/>
        </w:numPr>
        <w:rPr>
          <w:lang w:eastAsia="en-NZ"/>
        </w:rPr>
      </w:pPr>
      <w:r w:rsidRPr="004D59C8">
        <w:rPr>
          <w:lang w:eastAsia="en-NZ"/>
        </w:rPr>
        <w:t xml:space="preserve">How well do current employment services, systems and policies meet the needs of </w:t>
      </w:r>
      <w:r>
        <w:rPr>
          <w:lang w:eastAsia="en-NZ"/>
        </w:rPr>
        <w:t xml:space="preserve">employers and potential employers of </w:t>
      </w:r>
      <w:r w:rsidRPr="004D59C8">
        <w:rPr>
          <w:lang w:eastAsia="en-NZ"/>
        </w:rPr>
        <w:t>disabled people</w:t>
      </w:r>
      <w:r>
        <w:rPr>
          <w:lang w:eastAsia="en-NZ"/>
        </w:rPr>
        <w:t>?</w:t>
      </w:r>
    </w:p>
    <w:p w14:paraId="4EED834A" w14:textId="77777777" w:rsidR="00C178A4" w:rsidRDefault="00C178A4" w:rsidP="00354072">
      <w:pPr>
        <w:pStyle w:val="ListParagraph"/>
        <w:numPr>
          <w:ilvl w:val="0"/>
          <w:numId w:val="29"/>
        </w:numPr>
        <w:rPr>
          <w:lang w:eastAsia="en-NZ"/>
        </w:rPr>
      </w:pPr>
      <w:r>
        <w:rPr>
          <w:lang w:eastAsia="en-NZ"/>
        </w:rPr>
        <w:t xml:space="preserve">To what extent do disabled people have control over their labour market opportunities compared with others? </w:t>
      </w:r>
    </w:p>
    <w:p w14:paraId="08D28601" w14:textId="77777777" w:rsidR="00C178A4" w:rsidRPr="00E52294" w:rsidRDefault="00C178A4" w:rsidP="00C178A4">
      <w:pPr>
        <w:pStyle w:val="Heading2"/>
        <w:rPr>
          <w:lang w:eastAsia="en-NZ"/>
        </w:rPr>
      </w:pPr>
      <w:r>
        <w:rPr>
          <w:lang w:eastAsia="en-NZ"/>
        </w:rPr>
        <w:t xml:space="preserve">Topic 2: </w:t>
      </w:r>
      <w:r w:rsidRPr="00E52294">
        <w:rPr>
          <w:lang w:eastAsia="en-NZ"/>
        </w:rPr>
        <w:t>Education and Training</w:t>
      </w:r>
    </w:p>
    <w:p w14:paraId="0F6B78DB" w14:textId="77777777" w:rsidR="00C178A4" w:rsidRPr="004D59C8" w:rsidRDefault="00C178A4" w:rsidP="00C178A4">
      <w:pPr>
        <w:rPr>
          <w:rFonts w:asciiTheme="minorHAnsi" w:hAnsiTheme="minorHAnsi" w:cstheme="minorHAnsi"/>
        </w:rPr>
      </w:pPr>
      <w:r w:rsidRPr="004D59C8">
        <w:rPr>
          <w:rFonts w:asciiTheme="minorHAnsi" w:hAnsiTheme="minorHAnsi" w:cstheme="minorHAnsi"/>
          <w:lang w:eastAsia="en-NZ"/>
        </w:rPr>
        <w:t xml:space="preserve">Access to quality education and training at all levels is an important determinant of life outcomes.  </w:t>
      </w:r>
      <w:r>
        <w:rPr>
          <w:rFonts w:asciiTheme="minorHAnsi" w:hAnsiTheme="minorHAnsi" w:cstheme="minorHAnsi"/>
          <w:lang w:eastAsia="en-NZ"/>
        </w:rPr>
        <w:t xml:space="preserve">Education enhances personal skills and knowledge, prepares individuals for the workforce, and improves life-satisfaction and social networks.   </w:t>
      </w:r>
      <w:r w:rsidRPr="004D59C8">
        <w:rPr>
          <w:rFonts w:asciiTheme="minorHAnsi" w:hAnsiTheme="minorHAnsi" w:cstheme="minorHAnsi"/>
          <w:lang w:eastAsia="en-NZ"/>
        </w:rPr>
        <w:t>There is an enduring need for information on participation and achievement in education and training to indicate how well New Zealand’s systems a</w:t>
      </w:r>
      <w:r>
        <w:rPr>
          <w:rFonts w:asciiTheme="minorHAnsi" w:hAnsiTheme="minorHAnsi" w:cstheme="minorHAnsi"/>
          <w:lang w:eastAsia="en-NZ"/>
        </w:rPr>
        <w:t>nd practices are working for disabled</w:t>
      </w:r>
      <w:r w:rsidRPr="004D59C8">
        <w:rPr>
          <w:rFonts w:asciiTheme="minorHAnsi" w:hAnsiTheme="minorHAnsi" w:cstheme="minorHAnsi"/>
          <w:lang w:eastAsia="en-NZ"/>
        </w:rPr>
        <w:t xml:space="preserve"> </w:t>
      </w:r>
      <w:r w:rsidRPr="004D59C8">
        <w:rPr>
          <w:rFonts w:asciiTheme="minorHAnsi" w:hAnsiTheme="minorHAnsi" w:cstheme="minorHAnsi"/>
        </w:rPr>
        <w:t xml:space="preserve">people.  </w:t>
      </w:r>
    </w:p>
    <w:p w14:paraId="29082EA5" w14:textId="77777777" w:rsidR="00C178A4" w:rsidRPr="004D59C8" w:rsidRDefault="00C178A4" w:rsidP="00C178A4">
      <w:pPr>
        <w:rPr>
          <w:rFonts w:asciiTheme="minorHAnsi" w:hAnsiTheme="minorHAnsi" w:cstheme="minorHAnsi"/>
          <w:lang w:eastAsia="en-NZ"/>
        </w:rPr>
      </w:pPr>
      <w:r w:rsidRPr="004D59C8">
        <w:rPr>
          <w:rFonts w:asciiTheme="minorHAnsi" w:hAnsiTheme="minorHAnsi" w:cstheme="minorHAnsi"/>
          <w:lang w:eastAsia="en-NZ"/>
        </w:rPr>
        <w:t xml:space="preserve">Under Article 24 of the </w:t>
      </w:r>
      <w:r>
        <w:rPr>
          <w:rFonts w:asciiTheme="minorHAnsi" w:hAnsiTheme="minorHAnsi" w:cstheme="minorHAnsi"/>
          <w:lang w:eastAsia="en-NZ"/>
        </w:rPr>
        <w:t>UN</w:t>
      </w:r>
      <w:r w:rsidRPr="004D59C8">
        <w:rPr>
          <w:rFonts w:asciiTheme="minorHAnsi" w:hAnsiTheme="minorHAnsi" w:cstheme="minorHAnsi"/>
          <w:lang w:eastAsia="en-NZ"/>
        </w:rPr>
        <w:t>CRPD</w:t>
      </w:r>
      <w:r>
        <w:rPr>
          <w:rFonts w:asciiTheme="minorHAnsi" w:hAnsiTheme="minorHAnsi" w:cstheme="minorHAnsi"/>
          <w:lang w:eastAsia="en-NZ"/>
        </w:rPr>
        <w:t>,</w:t>
      </w:r>
      <w:r w:rsidRPr="004D59C8">
        <w:rPr>
          <w:rFonts w:asciiTheme="minorHAnsi" w:hAnsiTheme="minorHAnsi" w:cstheme="minorHAnsi"/>
          <w:lang w:eastAsia="en-NZ"/>
        </w:rPr>
        <w:t xml:space="preserve"> access to free education at primary and secondary level in one’s own community, with appropriate individualised support and reasonable accommodation</w:t>
      </w:r>
      <w:r>
        <w:rPr>
          <w:rFonts w:asciiTheme="minorHAnsi" w:hAnsiTheme="minorHAnsi" w:cstheme="minorHAnsi"/>
          <w:lang w:eastAsia="en-NZ"/>
        </w:rPr>
        <w:t>,</w:t>
      </w:r>
      <w:r>
        <w:rPr>
          <w:rStyle w:val="FootnoteReference"/>
          <w:rFonts w:cstheme="minorHAnsi"/>
          <w:lang w:eastAsia="en-NZ"/>
        </w:rPr>
        <w:footnoteReference w:id="17"/>
      </w:r>
      <w:r w:rsidRPr="004D59C8">
        <w:rPr>
          <w:rFonts w:asciiTheme="minorHAnsi" w:hAnsiTheme="minorHAnsi" w:cstheme="minorHAnsi"/>
          <w:lang w:eastAsia="en-NZ"/>
        </w:rPr>
        <w:t xml:space="preserve"> is the expectation.</w:t>
      </w:r>
      <w:r>
        <w:rPr>
          <w:rFonts w:asciiTheme="minorHAnsi" w:hAnsiTheme="minorHAnsi" w:cstheme="minorHAnsi"/>
          <w:lang w:eastAsia="en-NZ"/>
        </w:rPr>
        <w:t xml:space="preserve">  In New Zealand accessible pre-school education is also an essential requirement.</w:t>
      </w:r>
    </w:p>
    <w:p w14:paraId="39F2358D" w14:textId="77777777" w:rsidR="00C178A4" w:rsidRPr="004D59C8" w:rsidRDefault="00C178A4" w:rsidP="00C178A4">
      <w:pPr>
        <w:rPr>
          <w:lang w:eastAsia="en-NZ"/>
        </w:rPr>
      </w:pPr>
      <w:r w:rsidRPr="004D59C8">
        <w:rPr>
          <w:rFonts w:asciiTheme="minorHAnsi" w:hAnsiTheme="minorHAnsi" w:cstheme="minorHAnsi"/>
          <w:lang w:eastAsia="en-NZ"/>
        </w:rPr>
        <w:t>Systems and policies set the context within</w:t>
      </w:r>
      <w:r w:rsidRPr="004D59C8">
        <w:rPr>
          <w:lang w:eastAsia="en-NZ"/>
        </w:rPr>
        <w:t xml:space="preserve"> which people are educated and trained in New Zealand.  We need to ensure that they are consistent with an inclusive view and designed to optimise outcomes</w:t>
      </w:r>
      <w:r>
        <w:rPr>
          <w:lang w:eastAsia="en-NZ"/>
        </w:rPr>
        <w:t xml:space="preserve"> for all in a non-disabling society.</w:t>
      </w:r>
      <w:r w:rsidRPr="00AA34EA">
        <w:rPr>
          <w:rFonts w:eastAsia="Calibri"/>
        </w:rPr>
        <w:t xml:space="preserve"> </w:t>
      </w:r>
      <w:r>
        <w:rPr>
          <w:rFonts w:eastAsia="Calibri"/>
        </w:rPr>
        <w:t xml:space="preserve">Transitions across level and type of education and from education to work are important life-stages at which personalised support needs to be in place. </w:t>
      </w:r>
    </w:p>
    <w:p w14:paraId="1BFD3240" w14:textId="77777777" w:rsidR="00C178A4" w:rsidRDefault="00C178A4" w:rsidP="00C178A4">
      <w:pPr>
        <w:rPr>
          <w:rFonts w:eastAsia="Calibri"/>
        </w:rPr>
      </w:pPr>
      <w:r w:rsidRPr="004D59C8">
        <w:rPr>
          <w:lang w:eastAsia="en-NZ"/>
        </w:rPr>
        <w:t>An understanding of education and training achievement and participation by disabled people broken</w:t>
      </w:r>
      <w:r>
        <w:rPr>
          <w:lang w:eastAsia="en-NZ"/>
        </w:rPr>
        <w:t xml:space="preserve"> </w:t>
      </w:r>
      <w:r w:rsidRPr="004D59C8">
        <w:rPr>
          <w:lang w:eastAsia="en-NZ"/>
        </w:rPr>
        <w:t>down by personal characteristics is required.</w:t>
      </w:r>
      <w:r>
        <w:rPr>
          <w:lang w:eastAsia="en-NZ"/>
        </w:rPr>
        <w:t xml:space="preserve"> </w:t>
      </w:r>
      <w:r>
        <w:rPr>
          <w:rFonts w:eastAsia="Calibri"/>
        </w:rPr>
        <w:t xml:space="preserve">It is important that we can look at differences, for example, by age-group and sex as well as by disability </w:t>
      </w:r>
      <w:r>
        <w:rPr>
          <w:lang w:eastAsia="en-NZ"/>
        </w:rPr>
        <w:t>characteristics</w:t>
      </w:r>
      <w:r>
        <w:rPr>
          <w:rFonts w:eastAsia="Calibri"/>
        </w:rPr>
        <w:t xml:space="preserve">.  </w:t>
      </w:r>
    </w:p>
    <w:p w14:paraId="5B7D746D" w14:textId="77777777" w:rsidR="00C178A4" w:rsidRPr="004D59C8" w:rsidRDefault="00C178A4" w:rsidP="00C178A4">
      <w:pPr>
        <w:pStyle w:val="Heading3"/>
      </w:pPr>
      <w:r w:rsidRPr="004D59C8">
        <w:t>Enduring questions on education and training</w:t>
      </w:r>
    </w:p>
    <w:p w14:paraId="76E855C2" w14:textId="77777777" w:rsidR="00C178A4" w:rsidRPr="004D59C8" w:rsidRDefault="00C178A4" w:rsidP="00354072">
      <w:pPr>
        <w:pStyle w:val="ListParagraph"/>
        <w:numPr>
          <w:ilvl w:val="0"/>
          <w:numId w:val="30"/>
        </w:numPr>
        <w:rPr>
          <w:lang w:eastAsia="en-NZ"/>
        </w:rPr>
      </w:pPr>
      <w:r>
        <w:rPr>
          <w:lang w:eastAsia="en-NZ"/>
        </w:rPr>
        <w:t xml:space="preserve">Does </w:t>
      </w:r>
      <w:r w:rsidRPr="004D59C8">
        <w:rPr>
          <w:lang w:eastAsia="en-NZ"/>
        </w:rPr>
        <w:t>participation i</w:t>
      </w:r>
      <w:r>
        <w:rPr>
          <w:lang w:eastAsia="en-NZ"/>
        </w:rPr>
        <w:t>n</w:t>
      </w:r>
      <w:r w:rsidRPr="004D59C8">
        <w:rPr>
          <w:lang w:eastAsia="en-NZ"/>
        </w:rPr>
        <w:t xml:space="preserve"> education</w:t>
      </w:r>
      <w:r>
        <w:rPr>
          <w:rStyle w:val="FootnoteReference"/>
          <w:lang w:eastAsia="en-NZ"/>
        </w:rPr>
        <w:footnoteReference w:id="18"/>
      </w:r>
      <w:r>
        <w:rPr>
          <w:lang w:eastAsia="en-NZ"/>
        </w:rPr>
        <w:t xml:space="preserve"> </w:t>
      </w:r>
      <w:r w:rsidRPr="004D59C8">
        <w:rPr>
          <w:lang w:eastAsia="en-NZ"/>
        </w:rPr>
        <w:t>and training</w:t>
      </w:r>
      <w:r>
        <w:rPr>
          <w:rStyle w:val="FootnoteReference"/>
          <w:lang w:eastAsia="en-NZ"/>
        </w:rPr>
        <w:footnoteReference w:id="19"/>
      </w:r>
      <w:r>
        <w:rPr>
          <w:lang w:eastAsia="en-NZ"/>
        </w:rPr>
        <w:t xml:space="preserve"> </w:t>
      </w:r>
      <w:r w:rsidRPr="004D59C8">
        <w:rPr>
          <w:lang w:eastAsia="en-NZ"/>
        </w:rPr>
        <w:t xml:space="preserve">differ between disabled people and </w:t>
      </w:r>
      <w:r>
        <w:rPr>
          <w:lang w:eastAsia="en-NZ"/>
        </w:rPr>
        <w:t>others</w:t>
      </w:r>
      <w:r w:rsidRPr="004D59C8">
        <w:rPr>
          <w:lang w:eastAsia="en-NZ"/>
        </w:rPr>
        <w:t>?</w:t>
      </w:r>
      <w:r>
        <w:rPr>
          <w:lang w:eastAsia="en-NZ"/>
        </w:rPr>
        <w:t xml:space="preserve"> If so, how?</w:t>
      </w:r>
      <w:r w:rsidRPr="004D59C8">
        <w:rPr>
          <w:lang w:eastAsia="en-NZ"/>
        </w:rPr>
        <w:t xml:space="preserve"> </w:t>
      </w:r>
    </w:p>
    <w:p w14:paraId="4A2EDD5A" w14:textId="77777777" w:rsidR="00C178A4" w:rsidRPr="004D59C8" w:rsidRDefault="00C178A4" w:rsidP="00354072">
      <w:pPr>
        <w:pStyle w:val="ListParagraph"/>
        <w:numPr>
          <w:ilvl w:val="0"/>
          <w:numId w:val="30"/>
        </w:numPr>
        <w:rPr>
          <w:lang w:eastAsia="en-NZ"/>
        </w:rPr>
      </w:pPr>
      <w:r>
        <w:rPr>
          <w:lang w:eastAsia="en-NZ"/>
        </w:rPr>
        <w:t>D</w:t>
      </w:r>
      <w:r w:rsidRPr="004D59C8">
        <w:rPr>
          <w:lang w:eastAsia="en-NZ"/>
        </w:rPr>
        <w:t xml:space="preserve">o levels of achievement in education and training differ between disabled people and </w:t>
      </w:r>
      <w:r>
        <w:rPr>
          <w:lang w:eastAsia="en-NZ"/>
        </w:rPr>
        <w:t>others</w:t>
      </w:r>
      <w:r w:rsidRPr="004D59C8">
        <w:rPr>
          <w:lang w:eastAsia="en-NZ"/>
        </w:rPr>
        <w:t>?</w:t>
      </w:r>
      <w:r>
        <w:rPr>
          <w:lang w:eastAsia="en-NZ"/>
        </w:rPr>
        <w:t xml:space="preserve"> If so, how?</w:t>
      </w:r>
      <w:r w:rsidRPr="004D59C8">
        <w:rPr>
          <w:lang w:eastAsia="en-NZ"/>
        </w:rPr>
        <w:t xml:space="preserve"> </w:t>
      </w:r>
    </w:p>
    <w:p w14:paraId="02EE9280" w14:textId="77777777" w:rsidR="00C178A4" w:rsidRDefault="00C178A4" w:rsidP="00354072">
      <w:pPr>
        <w:pStyle w:val="ListParagraph"/>
        <w:numPr>
          <w:ilvl w:val="0"/>
          <w:numId w:val="30"/>
        </w:numPr>
        <w:rPr>
          <w:lang w:eastAsia="en-NZ"/>
        </w:rPr>
      </w:pPr>
      <w:r w:rsidRPr="004D59C8">
        <w:rPr>
          <w:lang w:eastAsia="en-NZ"/>
        </w:rPr>
        <w:lastRenderedPageBreak/>
        <w:t>What barriers</w:t>
      </w:r>
      <w:r>
        <w:rPr>
          <w:lang w:eastAsia="en-NZ"/>
        </w:rPr>
        <w:t xml:space="preserve"> and facilitators affect </w:t>
      </w:r>
      <w:r w:rsidRPr="004D59C8">
        <w:rPr>
          <w:lang w:eastAsia="en-NZ"/>
        </w:rPr>
        <w:t xml:space="preserve">participation in education and training </w:t>
      </w:r>
      <w:r>
        <w:rPr>
          <w:lang w:eastAsia="en-NZ"/>
        </w:rPr>
        <w:t>by</w:t>
      </w:r>
      <w:r w:rsidRPr="004D59C8">
        <w:rPr>
          <w:lang w:eastAsia="en-NZ"/>
        </w:rPr>
        <w:t xml:space="preserve"> disabled people</w:t>
      </w:r>
      <w:r>
        <w:rPr>
          <w:lang w:eastAsia="en-NZ"/>
        </w:rPr>
        <w:t xml:space="preserve"> (including, amongst other things, attitudes and awareness, and accessibility)? </w:t>
      </w:r>
    </w:p>
    <w:p w14:paraId="1576F2F2" w14:textId="77777777" w:rsidR="00C178A4" w:rsidRPr="004D59C8" w:rsidRDefault="00C178A4" w:rsidP="00354072">
      <w:pPr>
        <w:pStyle w:val="ListParagraph"/>
        <w:numPr>
          <w:ilvl w:val="0"/>
          <w:numId w:val="30"/>
        </w:numPr>
        <w:rPr>
          <w:lang w:eastAsia="en-NZ"/>
        </w:rPr>
      </w:pPr>
      <w:r>
        <w:rPr>
          <w:lang w:eastAsia="en-NZ"/>
        </w:rPr>
        <w:t xml:space="preserve">To what extent do disabled people have control over their education and training opportunities compared with others? </w:t>
      </w:r>
    </w:p>
    <w:p w14:paraId="0F52FB78" w14:textId="77777777" w:rsidR="00C178A4" w:rsidRDefault="00C178A4" w:rsidP="00354072">
      <w:pPr>
        <w:pStyle w:val="ListParagraph"/>
        <w:numPr>
          <w:ilvl w:val="0"/>
          <w:numId w:val="30"/>
        </w:numPr>
        <w:rPr>
          <w:lang w:eastAsia="en-NZ"/>
        </w:rPr>
      </w:pPr>
      <w:r w:rsidRPr="004D59C8">
        <w:rPr>
          <w:lang w:eastAsia="en-NZ"/>
        </w:rPr>
        <w:t>How well do current education and training services, systems</w:t>
      </w:r>
      <w:r>
        <w:rPr>
          <w:rStyle w:val="FootnoteReference"/>
          <w:lang w:eastAsia="en-NZ"/>
        </w:rPr>
        <w:footnoteReference w:id="20"/>
      </w:r>
      <w:r w:rsidRPr="004D59C8">
        <w:rPr>
          <w:lang w:eastAsia="en-NZ"/>
        </w:rPr>
        <w:t xml:space="preserve"> and policies meet the needs of disabled people?</w:t>
      </w:r>
    </w:p>
    <w:p w14:paraId="7D85F4FE" w14:textId="77777777" w:rsidR="00C178A4" w:rsidRDefault="00C178A4" w:rsidP="00C178A4">
      <w:pPr>
        <w:spacing w:after="0" w:line="240" w:lineRule="auto"/>
        <w:rPr>
          <w:rFonts w:cstheme="majorBidi"/>
          <w:bCs/>
          <w:color w:val="000000" w:themeColor="text1"/>
          <w:sz w:val="34"/>
          <w:szCs w:val="34"/>
          <w:lang w:eastAsia="en-NZ"/>
        </w:rPr>
      </w:pPr>
      <w:r>
        <w:rPr>
          <w:lang w:eastAsia="en-NZ"/>
        </w:rPr>
        <w:br w:type="page"/>
      </w:r>
    </w:p>
    <w:p w14:paraId="1714C2A4" w14:textId="77777777" w:rsidR="00C178A4" w:rsidRPr="00E52294" w:rsidRDefault="00C178A4" w:rsidP="00C178A4">
      <w:pPr>
        <w:pStyle w:val="Heading2"/>
        <w:rPr>
          <w:lang w:eastAsia="en-NZ"/>
        </w:rPr>
      </w:pPr>
      <w:r>
        <w:rPr>
          <w:lang w:eastAsia="en-NZ"/>
        </w:rPr>
        <w:lastRenderedPageBreak/>
        <w:t xml:space="preserve">Topic 3: </w:t>
      </w:r>
      <w:r w:rsidRPr="00E52294">
        <w:rPr>
          <w:lang w:eastAsia="en-NZ"/>
        </w:rPr>
        <w:t>Health</w:t>
      </w:r>
    </w:p>
    <w:p w14:paraId="127BC58D" w14:textId="77777777" w:rsidR="00C178A4" w:rsidRPr="00DB022C" w:rsidRDefault="00C178A4" w:rsidP="00C178A4">
      <w:pPr>
        <w:rPr>
          <w:rFonts w:asciiTheme="minorHAnsi" w:hAnsiTheme="minorHAnsi" w:cstheme="minorHAnsi"/>
          <w:lang w:eastAsia="en-NZ"/>
        </w:rPr>
      </w:pPr>
      <w:r w:rsidRPr="00DB022C">
        <w:rPr>
          <w:rFonts w:asciiTheme="minorHAnsi" w:hAnsiTheme="minorHAnsi" w:cstheme="minorHAnsi"/>
          <w:lang w:eastAsia="en-NZ"/>
        </w:rPr>
        <w:t xml:space="preserve">Achieving a high level of positive health outcomes across the population is fundamental to a non-disabling society. In order to understand health outcomes, we must understand the determinants of health status and the barriers that people face in attaining good health. Self-assessed health and </w:t>
      </w:r>
      <w:proofErr w:type="gramStart"/>
      <w:r w:rsidRPr="00DB022C">
        <w:rPr>
          <w:rFonts w:asciiTheme="minorHAnsi" w:hAnsiTheme="minorHAnsi" w:cstheme="minorHAnsi"/>
          <w:lang w:eastAsia="en-NZ"/>
        </w:rPr>
        <w:t>medically-assessed</w:t>
      </w:r>
      <w:proofErr w:type="gramEnd"/>
      <w:r w:rsidRPr="00DB022C">
        <w:rPr>
          <w:rFonts w:asciiTheme="minorHAnsi" w:hAnsiTheme="minorHAnsi" w:cstheme="minorHAnsi"/>
          <w:lang w:eastAsia="en-NZ"/>
        </w:rPr>
        <w:t xml:space="preserve"> health status are both important indicators of morbidity. Any differences in life expectancy and death rates also need to be examined. Where disparities in health status exist, we need to understand what is causing them. </w:t>
      </w:r>
    </w:p>
    <w:p w14:paraId="31568000" w14:textId="77777777" w:rsidR="00C178A4" w:rsidRPr="00DB022C" w:rsidRDefault="00C178A4" w:rsidP="00C178A4">
      <w:pPr>
        <w:rPr>
          <w:rFonts w:asciiTheme="minorHAnsi" w:hAnsiTheme="minorHAnsi" w:cstheme="minorHAnsi"/>
          <w:lang w:eastAsia="en-NZ"/>
        </w:rPr>
      </w:pPr>
      <w:r w:rsidRPr="00DB022C">
        <w:rPr>
          <w:rFonts w:asciiTheme="minorHAnsi" w:hAnsiTheme="minorHAnsi" w:cstheme="minorHAnsi"/>
          <w:lang w:eastAsia="en-NZ"/>
        </w:rPr>
        <w:t xml:space="preserve">Analysis of the relationship between health outcomes and personal characteristics helps us to understand how a range of factors can affect health. Data should be available in a format that allows for this type of analysis as well as analysis by disability characteristics. </w:t>
      </w:r>
    </w:p>
    <w:p w14:paraId="5E79484E" w14:textId="77777777" w:rsidR="00C178A4" w:rsidRPr="00DB022C" w:rsidRDefault="00C178A4" w:rsidP="00C178A4">
      <w:pPr>
        <w:rPr>
          <w:rFonts w:asciiTheme="minorHAnsi" w:hAnsiTheme="minorHAnsi" w:cstheme="minorHAnsi"/>
          <w:lang w:eastAsia="en-NZ"/>
        </w:rPr>
      </w:pPr>
      <w:r w:rsidRPr="00DB022C">
        <w:rPr>
          <w:rFonts w:asciiTheme="minorHAnsi" w:hAnsiTheme="minorHAnsi" w:cstheme="minorHAnsi"/>
          <w:lang w:eastAsia="en-NZ"/>
        </w:rPr>
        <w:t>Health services must be accessible to all and provided in a way that addresses both diversity and personal dignity.  Recognising that disabled people have the right to enjoy the highest standard of attainable health without discrimination is a requirement under Article 25 of the UNCRPD</w:t>
      </w:r>
      <w:r w:rsidRPr="00DB022C">
        <w:rPr>
          <w:rStyle w:val="FootnoteReference"/>
          <w:rFonts w:asciiTheme="minorHAnsi" w:hAnsiTheme="minorHAnsi" w:cstheme="minorHAnsi"/>
          <w:lang w:eastAsia="en-NZ"/>
        </w:rPr>
        <w:footnoteReference w:id="21"/>
      </w:r>
      <w:r w:rsidRPr="00DB022C">
        <w:rPr>
          <w:rFonts w:asciiTheme="minorHAnsi" w:hAnsiTheme="minorHAnsi" w:cstheme="minorHAnsi"/>
          <w:lang w:eastAsia="en-NZ"/>
        </w:rPr>
        <w:t xml:space="preserve">.  </w:t>
      </w:r>
    </w:p>
    <w:p w14:paraId="6DD7BD09" w14:textId="77777777" w:rsidR="00C178A4" w:rsidRPr="00DB022C" w:rsidRDefault="00C178A4" w:rsidP="00C178A4">
      <w:pPr>
        <w:rPr>
          <w:rFonts w:asciiTheme="minorHAnsi" w:hAnsiTheme="minorHAnsi" w:cstheme="minorHAnsi"/>
        </w:rPr>
      </w:pPr>
      <w:r w:rsidRPr="00DB022C">
        <w:rPr>
          <w:rFonts w:asciiTheme="minorHAnsi" w:hAnsiTheme="minorHAnsi" w:cstheme="minorHAnsi"/>
        </w:rPr>
        <w:t>Given developments in bioethical research and advances in bio-technology, the relationship between pre-natal diagnosis and outcomes is becoming a significant concern for many people. It is important to treat issues of bio-ethics and bodily integrity with sensitivity, giving due regard to disabled people’s rights and their informed consent.</w:t>
      </w:r>
    </w:p>
    <w:p w14:paraId="087C0745" w14:textId="77777777" w:rsidR="00C178A4" w:rsidRPr="004D59C8" w:rsidRDefault="00C178A4" w:rsidP="00C178A4">
      <w:pPr>
        <w:pStyle w:val="Heading3"/>
      </w:pPr>
      <w:r w:rsidRPr="004D59C8">
        <w:t xml:space="preserve">Enduring questions on health </w:t>
      </w:r>
    </w:p>
    <w:p w14:paraId="192FA56E" w14:textId="77777777" w:rsidR="00C178A4" w:rsidRPr="00DB022C" w:rsidRDefault="00C178A4" w:rsidP="00354072">
      <w:pPr>
        <w:pStyle w:val="ListParagraph"/>
        <w:numPr>
          <w:ilvl w:val="0"/>
          <w:numId w:val="28"/>
        </w:numPr>
        <w:rPr>
          <w:rFonts w:asciiTheme="minorHAnsi" w:hAnsiTheme="minorHAnsi" w:cstheme="minorHAnsi"/>
          <w:lang w:eastAsia="en-NZ"/>
        </w:rPr>
      </w:pPr>
      <w:r w:rsidRPr="00DB022C">
        <w:rPr>
          <w:rFonts w:asciiTheme="minorHAnsi" w:hAnsiTheme="minorHAnsi" w:cstheme="minorHAnsi"/>
          <w:lang w:eastAsia="en-NZ"/>
        </w:rPr>
        <w:t xml:space="preserve">Does the health status of disabled people differ from that of others? And if so, how? </w:t>
      </w:r>
    </w:p>
    <w:p w14:paraId="53EA2BC0" w14:textId="77777777" w:rsidR="00C178A4" w:rsidRPr="00DB022C" w:rsidRDefault="00C178A4" w:rsidP="00354072">
      <w:pPr>
        <w:pStyle w:val="ListParagraph"/>
        <w:numPr>
          <w:ilvl w:val="0"/>
          <w:numId w:val="28"/>
        </w:numPr>
        <w:spacing w:after="0" w:line="240" w:lineRule="auto"/>
        <w:rPr>
          <w:rFonts w:asciiTheme="minorHAnsi" w:hAnsiTheme="minorHAnsi" w:cstheme="minorHAnsi"/>
          <w:lang w:eastAsia="en-NZ"/>
        </w:rPr>
      </w:pPr>
      <w:r w:rsidRPr="00DB022C">
        <w:rPr>
          <w:rFonts w:asciiTheme="minorHAnsi" w:hAnsiTheme="minorHAnsi" w:cstheme="minorHAnsi"/>
          <w:lang w:eastAsia="en-NZ"/>
        </w:rPr>
        <w:t xml:space="preserve">Does life expectancy differ between disabled people and others? If so, how? </w:t>
      </w:r>
    </w:p>
    <w:p w14:paraId="599D46D4" w14:textId="77777777" w:rsidR="00C178A4" w:rsidRPr="00DB022C" w:rsidRDefault="00C178A4" w:rsidP="00354072">
      <w:pPr>
        <w:pStyle w:val="ListParagraph"/>
        <w:numPr>
          <w:ilvl w:val="0"/>
          <w:numId w:val="28"/>
        </w:numPr>
        <w:spacing w:after="0" w:line="240" w:lineRule="auto"/>
        <w:rPr>
          <w:rFonts w:asciiTheme="minorHAnsi" w:hAnsiTheme="minorHAnsi" w:cstheme="minorHAnsi"/>
          <w:lang w:eastAsia="en-NZ"/>
        </w:rPr>
      </w:pPr>
      <w:r w:rsidRPr="00DB022C">
        <w:rPr>
          <w:rFonts w:asciiTheme="minorHAnsi" w:hAnsiTheme="minorHAnsi" w:cstheme="minorHAnsi"/>
          <w:lang w:eastAsia="en-NZ"/>
        </w:rPr>
        <w:t xml:space="preserve">Do mortality rates </w:t>
      </w:r>
      <w:r>
        <w:rPr>
          <w:rFonts w:asciiTheme="minorHAnsi" w:hAnsiTheme="minorHAnsi" w:cstheme="minorHAnsi"/>
          <w:lang w:eastAsia="en-NZ"/>
        </w:rPr>
        <w:t xml:space="preserve">and causes </w:t>
      </w:r>
      <w:r w:rsidRPr="00DB022C">
        <w:rPr>
          <w:rFonts w:asciiTheme="minorHAnsi" w:hAnsiTheme="minorHAnsi" w:cstheme="minorHAnsi"/>
          <w:lang w:eastAsia="en-NZ"/>
        </w:rPr>
        <w:t xml:space="preserve">differ between disabled people and others? If so, how? </w:t>
      </w:r>
    </w:p>
    <w:p w14:paraId="01B32A4E" w14:textId="77777777" w:rsidR="00C178A4" w:rsidRPr="00DB022C" w:rsidRDefault="00C178A4" w:rsidP="00354072">
      <w:pPr>
        <w:pStyle w:val="ListParagraph"/>
        <w:numPr>
          <w:ilvl w:val="0"/>
          <w:numId w:val="28"/>
        </w:numPr>
        <w:rPr>
          <w:rFonts w:asciiTheme="minorHAnsi" w:hAnsiTheme="minorHAnsi" w:cstheme="minorHAnsi"/>
          <w:lang w:eastAsia="en-NZ"/>
        </w:rPr>
      </w:pPr>
      <w:r w:rsidRPr="00DB022C">
        <w:rPr>
          <w:rFonts w:asciiTheme="minorHAnsi" w:hAnsiTheme="minorHAnsi" w:cstheme="minorHAnsi"/>
          <w:lang w:eastAsia="en-NZ"/>
        </w:rPr>
        <w:t>What barriers and facilitators affect the health status of disabled people (including, amongst other things, attitudes and awareness</w:t>
      </w:r>
      <w:r w:rsidRPr="00DB022C">
        <w:rPr>
          <w:rStyle w:val="FootnoteReference"/>
          <w:rFonts w:asciiTheme="minorHAnsi" w:hAnsiTheme="minorHAnsi" w:cstheme="minorHAnsi"/>
          <w:lang w:eastAsia="en-NZ"/>
        </w:rPr>
        <w:footnoteReference w:id="22"/>
      </w:r>
      <w:r w:rsidRPr="00DB022C">
        <w:rPr>
          <w:rFonts w:asciiTheme="minorHAnsi" w:hAnsiTheme="minorHAnsi" w:cstheme="minorHAnsi"/>
          <w:lang w:eastAsia="en-NZ"/>
        </w:rPr>
        <w:t xml:space="preserve">, </w:t>
      </w:r>
      <w:r>
        <w:rPr>
          <w:rFonts w:asciiTheme="minorHAnsi" w:hAnsiTheme="minorHAnsi" w:cstheme="minorHAnsi"/>
          <w:lang w:eastAsia="en-NZ"/>
        </w:rPr>
        <w:t xml:space="preserve">health literacy </w:t>
      </w:r>
      <w:r w:rsidRPr="00DB022C">
        <w:rPr>
          <w:rFonts w:asciiTheme="minorHAnsi" w:hAnsiTheme="minorHAnsi" w:cstheme="minorHAnsi"/>
          <w:lang w:eastAsia="en-NZ"/>
        </w:rPr>
        <w:t>and accessibility</w:t>
      </w:r>
      <w:r>
        <w:rPr>
          <w:rStyle w:val="FootnoteReference"/>
          <w:rFonts w:cstheme="minorHAnsi"/>
          <w:lang w:eastAsia="en-NZ"/>
        </w:rPr>
        <w:footnoteReference w:id="23"/>
      </w:r>
      <w:r w:rsidRPr="00DB022C">
        <w:rPr>
          <w:rFonts w:asciiTheme="minorHAnsi" w:hAnsiTheme="minorHAnsi" w:cstheme="minorHAnsi"/>
          <w:lang w:eastAsia="en-NZ"/>
        </w:rPr>
        <w:t xml:space="preserve">)? </w:t>
      </w:r>
    </w:p>
    <w:p w14:paraId="516AAC68" w14:textId="77777777" w:rsidR="00C178A4" w:rsidRPr="00DB022C" w:rsidRDefault="00C178A4" w:rsidP="00354072">
      <w:pPr>
        <w:pStyle w:val="ListParagraph"/>
        <w:numPr>
          <w:ilvl w:val="0"/>
          <w:numId w:val="28"/>
        </w:numPr>
        <w:rPr>
          <w:rFonts w:asciiTheme="minorHAnsi" w:hAnsiTheme="minorHAnsi" w:cstheme="minorHAnsi"/>
          <w:lang w:eastAsia="en-NZ"/>
        </w:rPr>
      </w:pPr>
      <w:r w:rsidRPr="00DB022C">
        <w:rPr>
          <w:rFonts w:asciiTheme="minorHAnsi" w:hAnsiTheme="minorHAnsi" w:cstheme="minorHAnsi"/>
          <w:lang w:eastAsia="en-NZ"/>
        </w:rPr>
        <w:t>To what extent do disabled people have control over their use of health services and products compared with others?</w:t>
      </w:r>
    </w:p>
    <w:p w14:paraId="0464E2DC" w14:textId="77777777" w:rsidR="00C178A4" w:rsidRPr="000A62DD" w:rsidRDefault="00C178A4" w:rsidP="00354072">
      <w:pPr>
        <w:pStyle w:val="ListParagraph"/>
        <w:numPr>
          <w:ilvl w:val="0"/>
          <w:numId w:val="28"/>
        </w:numPr>
        <w:rPr>
          <w:rFonts w:asciiTheme="minorHAnsi" w:hAnsiTheme="minorHAnsi" w:cstheme="minorHAnsi"/>
          <w:lang w:eastAsia="en-NZ"/>
        </w:rPr>
      </w:pPr>
      <w:r w:rsidRPr="00DB022C">
        <w:rPr>
          <w:rFonts w:asciiTheme="minorHAnsi" w:hAnsiTheme="minorHAnsi" w:cstheme="minorHAnsi"/>
          <w:lang w:eastAsia="en-NZ"/>
        </w:rPr>
        <w:t>How well do current health products and services</w:t>
      </w:r>
      <w:r>
        <w:rPr>
          <w:rStyle w:val="FootnoteReference"/>
          <w:rFonts w:cstheme="minorHAnsi"/>
          <w:lang w:eastAsia="en-NZ"/>
        </w:rPr>
        <w:footnoteReference w:id="24"/>
      </w:r>
      <w:r w:rsidRPr="00DB022C">
        <w:rPr>
          <w:rFonts w:asciiTheme="minorHAnsi" w:hAnsiTheme="minorHAnsi" w:cstheme="minorHAnsi"/>
          <w:lang w:eastAsia="en-NZ"/>
        </w:rPr>
        <w:t>, systems</w:t>
      </w:r>
      <w:r>
        <w:rPr>
          <w:rStyle w:val="FootnoteReference"/>
          <w:rFonts w:cstheme="minorHAnsi"/>
          <w:lang w:eastAsia="en-NZ"/>
        </w:rPr>
        <w:footnoteReference w:id="25"/>
      </w:r>
      <w:r w:rsidRPr="00DB022C">
        <w:rPr>
          <w:rFonts w:asciiTheme="minorHAnsi" w:hAnsiTheme="minorHAnsi" w:cstheme="minorHAnsi"/>
          <w:lang w:eastAsia="en-NZ"/>
        </w:rPr>
        <w:t xml:space="preserve">, </w:t>
      </w:r>
      <w:r>
        <w:rPr>
          <w:rFonts w:asciiTheme="minorHAnsi" w:hAnsiTheme="minorHAnsi" w:cstheme="minorHAnsi"/>
          <w:lang w:eastAsia="en-NZ"/>
        </w:rPr>
        <w:t xml:space="preserve">and </w:t>
      </w:r>
      <w:r w:rsidRPr="00DB022C">
        <w:rPr>
          <w:rFonts w:asciiTheme="minorHAnsi" w:hAnsiTheme="minorHAnsi" w:cstheme="minorHAnsi"/>
          <w:lang w:eastAsia="en-NZ"/>
        </w:rPr>
        <w:t>policies</w:t>
      </w:r>
      <w:r>
        <w:rPr>
          <w:rStyle w:val="FootnoteReference"/>
          <w:rFonts w:cstheme="minorHAnsi"/>
          <w:lang w:eastAsia="en-NZ"/>
        </w:rPr>
        <w:footnoteReference w:id="26"/>
      </w:r>
      <w:r w:rsidRPr="00DB022C">
        <w:rPr>
          <w:rFonts w:asciiTheme="minorHAnsi" w:hAnsiTheme="minorHAnsi" w:cstheme="minorHAnsi"/>
          <w:lang w:eastAsia="en-NZ"/>
        </w:rPr>
        <w:t xml:space="preserve"> meet the needs of disabled people?</w:t>
      </w:r>
    </w:p>
    <w:p w14:paraId="2D5FCA92" w14:textId="77777777" w:rsidR="00C178A4" w:rsidRPr="00216222" w:rsidRDefault="00C178A4" w:rsidP="00C178A4">
      <w:pPr>
        <w:rPr>
          <w:sz w:val="20"/>
          <w:lang w:eastAsia="en-NZ"/>
        </w:rPr>
      </w:pPr>
      <w:r>
        <w:rPr>
          <w:lang w:eastAsia="en-NZ"/>
        </w:rPr>
        <w:br/>
      </w:r>
      <w:r w:rsidRPr="00CD3E6B">
        <w:rPr>
          <w:lang w:eastAsia="en-NZ"/>
        </w:rPr>
        <w:br w:type="page"/>
      </w:r>
    </w:p>
    <w:p w14:paraId="4EEB02CD" w14:textId="77777777" w:rsidR="00C178A4" w:rsidRPr="006A332A" w:rsidRDefault="00C178A4" w:rsidP="00C178A4">
      <w:pPr>
        <w:pStyle w:val="Heading2"/>
        <w:rPr>
          <w:lang w:eastAsia="en-NZ"/>
        </w:rPr>
      </w:pPr>
      <w:r>
        <w:lastRenderedPageBreak/>
        <w:t>Topic</w:t>
      </w:r>
      <w:r w:rsidRPr="006A332A">
        <w:t xml:space="preserve"> </w:t>
      </w:r>
      <w:r w:rsidRPr="006A332A">
        <w:rPr>
          <w:lang w:eastAsia="en-NZ"/>
        </w:rPr>
        <w:t xml:space="preserve">4: Domestic Accommodation </w:t>
      </w:r>
    </w:p>
    <w:p w14:paraId="28D7626B" w14:textId="77777777" w:rsidR="00C178A4" w:rsidRPr="004D59C8" w:rsidRDefault="00C178A4" w:rsidP="00C178A4">
      <w:pPr>
        <w:rPr>
          <w:lang w:eastAsia="en-NZ"/>
        </w:rPr>
      </w:pPr>
      <w:r w:rsidRPr="004D59C8">
        <w:rPr>
          <w:lang w:eastAsia="en-NZ"/>
        </w:rPr>
        <w:t>A place to live is a basic need. Our homes provide shelter, security, privacy, and personal space and are also important places for fostering and maintaining relationships. The type and q</w:t>
      </w:r>
      <w:r>
        <w:rPr>
          <w:lang w:eastAsia="en-NZ"/>
        </w:rPr>
        <w:t>uality of a person’s home</w:t>
      </w:r>
      <w:r w:rsidRPr="004D59C8">
        <w:rPr>
          <w:lang w:eastAsia="en-NZ"/>
        </w:rPr>
        <w:t xml:space="preserve"> has major implications for their health and </w:t>
      </w:r>
      <w:r>
        <w:rPr>
          <w:lang w:eastAsia="en-NZ"/>
        </w:rPr>
        <w:t>well-being</w:t>
      </w:r>
      <w:r w:rsidRPr="004D59C8">
        <w:rPr>
          <w:lang w:eastAsia="en-NZ"/>
        </w:rPr>
        <w:t>.</w:t>
      </w:r>
      <w:r w:rsidRPr="004D59C8">
        <w:rPr>
          <w:rStyle w:val="FootnoteReference"/>
          <w:rFonts w:eastAsiaTheme="majorEastAsia"/>
          <w:lang w:eastAsia="en-NZ"/>
        </w:rPr>
        <w:footnoteReference w:id="27"/>
      </w:r>
    </w:p>
    <w:p w14:paraId="69E76495" w14:textId="77777777" w:rsidR="00C178A4" w:rsidRPr="004D59C8" w:rsidRDefault="00C178A4" w:rsidP="00C178A4">
      <w:pPr>
        <w:rPr>
          <w:lang w:eastAsia="en-NZ"/>
        </w:rPr>
      </w:pPr>
      <w:r w:rsidRPr="004D59C8">
        <w:rPr>
          <w:lang w:eastAsia="en-NZ"/>
        </w:rPr>
        <w:t>Living independently is not just about where you live but also with whom you live and whether the residence is suitable for your needs</w:t>
      </w:r>
      <w:r>
        <w:rPr>
          <w:lang w:eastAsia="en-NZ"/>
        </w:rPr>
        <w:t xml:space="preserve">. </w:t>
      </w:r>
      <w:r w:rsidRPr="004D59C8">
        <w:rPr>
          <w:lang w:eastAsia="en-NZ"/>
        </w:rPr>
        <w:t xml:space="preserve">Having the ability to choose their place of residence </w:t>
      </w:r>
      <w:r>
        <w:rPr>
          <w:lang w:eastAsia="en-NZ"/>
        </w:rPr>
        <w:t xml:space="preserve">and with whom they live </w:t>
      </w:r>
      <w:r w:rsidRPr="004D59C8">
        <w:rPr>
          <w:lang w:eastAsia="en-NZ"/>
        </w:rPr>
        <w:t xml:space="preserve">is a right for </w:t>
      </w:r>
      <w:r>
        <w:rPr>
          <w:lang w:eastAsia="en-NZ"/>
        </w:rPr>
        <w:t>all</w:t>
      </w:r>
      <w:r w:rsidRPr="004D59C8">
        <w:rPr>
          <w:lang w:eastAsia="en-NZ"/>
        </w:rPr>
        <w:t xml:space="preserve"> people </w:t>
      </w:r>
      <w:r>
        <w:rPr>
          <w:lang w:eastAsia="en-NZ"/>
        </w:rPr>
        <w:t xml:space="preserve">and is specified </w:t>
      </w:r>
      <w:r w:rsidRPr="004D59C8">
        <w:rPr>
          <w:lang w:eastAsia="en-NZ"/>
        </w:rPr>
        <w:t xml:space="preserve">in Article 19 of the </w:t>
      </w:r>
      <w:r>
        <w:rPr>
          <w:lang w:eastAsia="en-NZ"/>
        </w:rPr>
        <w:t>UN</w:t>
      </w:r>
      <w:r w:rsidRPr="004D59C8">
        <w:rPr>
          <w:lang w:eastAsia="en-NZ"/>
        </w:rPr>
        <w:t>CRPD</w:t>
      </w:r>
      <w:r>
        <w:rPr>
          <w:lang w:eastAsia="en-NZ"/>
        </w:rPr>
        <w:t>.</w:t>
      </w:r>
      <w:r>
        <w:rPr>
          <w:rStyle w:val="FootnoteReference"/>
          <w:lang w:eastAsia="en-NZ"/>
        </w:rPr>
        <w:footnoteReference w:id="28"/>
      </w:r>
      <w:r w:rsidRPr="004D59C8">
        <w:rPr>
          <w:lang w:eastAsia="en-NZ"/>
        </w:rPr>
        <w:t xml:space="preserve">  </w:t>
      </w:r>
    </w:p>
    <w:p w14:paraId="6D0A8D6E" w14:textId="77777777" w:rsidR="00C178A4" w:rsidRPr="001670B0" w:rsidRDefault="00C178A4" w:rsidP="00C178A4">
      <w:pPr>
        <w:rPr>
          <w:color w:val="auto"/>
          <w:lang w:eastAsia="en-NZ"/>
        </w:rPr>
      </w:pPr>
      <w:r w:rsidRPr="004D59C8">
        <w:rPr>
          <w:lang w:eastAsia="en-NZ"/>
        </w:rPr>
        <w:t>Housing quality includes physical aspects of the building, both interior and exterior, as well as living conditions such as dampness, the ability to heat rooms, and the provision of functioning utilities like water, sewerage and power.</w:t>
      </w:r>
      <w:r>
        <w:rPr>
          <w:lang w:eastAsia="en-NZ"/>
        </w:rPr>
        <w:t xml:space="preserve"> </w:t>
      </w:r>
    </w:p>
    <w:p w14:paraId="48E0A4FB" w14:textId="77777777" w:rsidR="00C178A4" w:rsidRPr="004D59C8" w:rsidRDefault="00C178A4" w:rsidP="00C178A4">
      <w:pPr>
        <w:rPr>
          <w:lang w:eastAsia="en-NZ"/>
        </w:rPr>
      </w:pPr>
      <w:r w:rsidRPr="004D59C8">
        <w:rPr>
          <w:lang w:eastAsia="en-NZ"/>
        </w:rPr>
        <w:t xml:space="preserve">Housing quality is also about the suitability of the home for </w:t>
      </w:r>
      <w:r>
        <w:rPr>
          <w:lang w:eastAsia="en-NZ"/>
        </w:rPr>
        <w:t xml:space="preserve">the people who live there – </w:t>
      </w:r>
      <w:r w:rsidRPr="004D59C8">
        <w:rPr>
          <w:lang w:eastAsia="en-NZ"/>
        </w:rPr>
        <w:t xml:space="preserve">in terms of the size, the facilities available </w:t>
      </w:r>
      <w:r>
        <w:rPr>
          <w:lang w:eastAsia="en-NZ"/>
        </w:rPr>
        <w:t>and</w:t>
      </w:r>
      <w:r w:rsidRPr="004D59C8">
        <w:rPr>
          <w:lang w:eastAsia="en-NZ"/>
        </w:rPr>
        <w:t xml:space="preserve"> affordability. Where guideline</w:t>
      </w:r>
      <w:r>
        <w:rPr>
          <w:lang w:eastAsia="en-NZ"/>
        </w:rPr>
        <w:t>s</w:t>
      </w:r>
      <w:r w:rsidRPr="004D59C8">
        <w:rPr>
          <w:lang w:eastAsia="en-NZ"/>
        </w:rPr>
        <w:t xml:space="preserve"> and regulations exist to support housing quality, we need to understand the extent to </w:t>
      </w:r>
      <w:r>
        <w:rPr>
          <w:lang w:eastAsia="en-NZ"/>
        </w:rPr>
        <w:t>which these obligations are being met.</w:t>
      </w:r>
    </w:p>
    <w:p w14:paraId="6D25F9F0" w14:textId="77777777" w:rsidR="00C178A4" w:rsidRPr="004D59C8" w:rsidRDefault="00C178A4" w:rsidP="00C178A4">
      <w:pPr>
        <w:pStyle w:val="Heading3"/>
      </w:pPr>
      <w:r w:rsidRPr="004D59C8">
        <w:t xml:space="preserve">Enduring questions on domestic accommodation </w:t>
      </w:r>
    </w:p>
    <w:p w14:paraId="64F25456" w14:textId="77777777" w:rsidR="00C178A4" w:rsidRPr="004D59C8" w:rsidRDefault="00C178A4" w:rsidP="00354072">
      <w:pPr>
        <w:pStyle w:val="ListParagraph"/>
        <w:numPr>
          <w:ilvl w:val="0"/>
          <w:numId w:val="20"/>
        </w:numPr>
        <w:rPr>
          <w:lang w:eastAsia="en-NZ"/>
        </w:rPr>
      </w:pPr>
      <w:r w:rsidRPr="004D59C8">
        <w:rPr>
          <w:lang w:eastAsia="en-NZ"/>
        </w:rPr>
        <w:t xml:space="preserve">In what types of private and non-private dwellings do disabled people live and does this differ from the living arrangements of </w:t>
      </w:r>
      <w:r>
        <w:rPr>
          <w:lang w:eastAsia="en-NZ"/>
        </w:rPr>
        <w:t>others</w:t>
      </w:r>
      <w:r w:rsidRPr="004D59C8">
        <w:rPr>
          <w:lang w:eastAsia="en-NZ"/>
        </w:rPr>
        <w:t>?</w:t>
      </w:r>
      <w:r w:rsidRPr="004D59C8">
        <w:rPr>
          <w:rStyle w:val="FootnoteReference"/>
          <w:lang w:eastAsia="en-NZ"/>
        </w:rPr>
        <w:footnoteReference w:id="29"/>
      </w:r>
    </w:p>
    <w:p w14:paraId="3F9A53AA" w14:textId="77777777" w:rsidR="00C178A4" w:rsidRPr="004D59C8" w:rsidRDefault="00C178A4" w:rsidP="00354072">
      <w:pPr>
        <w:pStyle w:val="ListParagraph"/>
        <w:numPr>
          <w:ilvl w:val="0"/>
          <w:numId w:val="20"/>
        </w:numPr>
        <w:rPr>
          <w:lang w:eastAsia="en-NZ"/>
        </w:rPr>
      </w:pPr>
      <w:r w:rsidRPr="004D59C8">
        <w:rPr>
          <w:lang w:eastAsia="en-NZ"/>
        </w:rPr>
        <w:t>Does the quality of domestic accommodation differ between disabled people and others?</w:t>
      </w:r>
    </w:p>
    <w:p w14:paraId="1E88743B" w14:textId="77777777" w:rsidR="00C178A4" w:rsidRPr="004D59C8" w:rsidRDefault="00C178A4" w:rsidP="00354072">
      <w:pPr>
        <w:pStyle w:val="ListParagraph"/>
        <w:numPr>
          <w:ilvl w:val="0"/>
          <w:numId w:val="20"/>
        </w:numPr>
        <w:rPr>
          <w:lang w:eastAsia="en-NZ"/>
        </w:rPr>
      </w:pPr>
      <w:r w:rsidRPr="004D59C8">
        <w:rPr>
          <w:lang w:eastAsia="en-NZ"/>
        </w:rPr>
        <w:t>Does the domestic accommodation in which disabled people live meet their needs?</w:t>
      </w:r>
      <w:r w:rsidRPr="004D59C8">
        <w:rPr>
          <w:rStyle w:val="FootnoteReference"/>
          <w:lang w:eastAsia="en-NZ"/>
        </w:rPr>
        <w:footnoteReference w:id="30"/>
      </w:r>
    </w:p>
    <w:p w14:paraId="73DFBC3E" w14:textId="77777777" w:rsidR="00C178A4" w:rsidRDefault="00C178A4" w:rsidP="00354072">
      <w:pPr>
        <w:pStyle w:val="ListParagraph"/>
        <w:numPr>
          <w:ilvl w:val="0"/>
          <w:numId w:val="20"/>
        </w:numPr>
        <w:rPr>
          <w:lang w:eastAsia="en-NZ"/>
        </w:rPr>
      </w:pPr>
      <w:r w:rsidRPr="004D59C8">
        <w:rPr>
          <w:lang w:eastAsia="en-NZ"/>
        </w:rPr>
        <w:t xml:space="preserve">What </w:t>
      </w:r>
      <w:r>
        <w:rPr>
          <w:lang w:eastAsia="en-NZ"/>
        </w:rPr>
        <w:t>barriers and facilitators</w:t>
      </w:r>
      <w:r>
        <w:rPr>
          <w:rStyle w:val="FootnoteReference"/>
          <w:lang w:eastAsia="en-NZ"/>
        </w:rPr>
        <w:footnoteReference w:id="31"/>
      </w:r>
      <w:r>
        <w:rPr>
          <w:lang w:eastAsia="en-NZ"/>
        </w:rPr>
        <w:t xml:space="preserve"> affect the ability of disabled people to live in domestic arrangements </w:t>
      </w:r>
      <w:r w:rsidRPr="004D59C8">
        <w:rPr>
          <w:lang w:eastAsia="en-NZ"/>
        </w:rPr>
        <w:t>that meet their needs</w:t>
      </w:r>
      <w:r>
        <w:rPr>
          <w:lang w:eastAsia="en-NZ"/>
        </w:rPr>
        <w:t xml:space="preserve"> (including, amongst other things, attitudes and awareness, and accessibility)? </w:t>
      </w:r>
    </w:p>
    <w:p w14:paraId="69459B4B" w14:textId="77777777" w:rsidR="00C178A4" w:rsidRDefault="00C178A4" w:rsidP="00354072">
      <w:pPr>
        <w:pStyle w:val="ListParagraph"/>
        <w:numPr>
          <w:ilvl w:val="0"/>
          <w:numId w:val="20"/>
        </w:numPr>
        <w:rPr>
          <w:lang w:eastAsia="en-NZ"/>
        </w:rPr>
      </w:pPr>
      <w:r>
        <w:rPr>
          <w:lang w:eastAsia="en-NZ"/>
        </w:rPr>
        <w:t>To what extent do disabled people have control over where and with whom they live compared to others?</w:t>
      </w:r>
    </w:p>
    <w:p w14:paraId="2E63875B" w14:textId="77777777" w:rsidR="00C178A4" w:rsidRPr="004D59C8" w:rsidRDefault="00C178A4" w:rsidP="00354072">
      <w:pPr>
        <w:pStyle w:val="ListParagraph"/>
        <w:numPr>
          <w:ilvl w:val="0"/>
          <w:numId w:val="20"/>
        </w:numPr>
        <w:rPr>
          <w:lang w:eastAsia="en-NZ"/>
        </w:rPr>
      </w:pPr>
      <w:r w:rsidRPr="004D59C8">
        <w:rPr>
          <w:lang w:eastAsia="en-NZ"/>
        </w:rPr>
        <w:t>How well do current housing products and services, systems and policies meet the needs of disabled people?</w:t>
      </w:r>
    </w:p>
    <w:p w14:paraId="3B4C723E" w14:textId="77777777" w:rsidR="00C178A4" w:rsidRDefault="00C178A4" w:rsidP="00C178A4">
      <w:pPr>
        <w:spacing w:after="0" w:line="240" w:lineRule="auto"/>
        <w:rPr>
          <w:rFonts w:cstheme="majorBidi"/>
          <w:bCs/>
          <w:color w:val="000000" w:themeColor="text1"/>
          <w:sz w:val="34"/>
          <w:szCs w:val="34"/>
          <w:lang w:eastAsia="en-NZ"/>
        </w:rPr>
      </w:pPr>
      <w:r>
        <w:rPr>
          <w:rFonts w:cstheme="majorBidi"/>
          <w:bCs/>
          <w:color w:val="000000" w:themeColor="text1"/>
          <w:sz w:val="34"/>
          <w:szCs w:val="34"/>
          <w:lang w:eastAsia="en-NZ"/>
        </w:rPr>
        <w:br w:type="page"/>
      </w:r>
    </w:p>
    <w:p w14:paraId="7EC79999" w14:textId="77777777" w:rsidR="00C178A4" w:rsidRPr="00FA640C" w:rsidRDefault="00C178A4" w:rsidP="00C178A4">
      <w:pPr>
        <w:pStyle w:val="Heading2"/>
        <w:rPr>
          <w:color w:val="auto"/>
          <w:lang w:eastAsia="en-NZ"/>
        </w:rPr>
      </w:pPr>
      <w:r w:rsidRPr="00FA640C">
        <w:rPr>
          <w:color w:val="auto"/>
        </w:rPr>
        <w:lastRenderedPageBreak/>
        <w:t xml:space="preserve">Topic </w:t>
      </w:r>
      <w:r w:rsidRPr="00FA640C">
        <w:rPr>
          <w:color w:val="auto"/>
          <w:lang w:eastAsia="en-NZ"/>
        </w:rPr>
        <w:t>5: Travel</w:t>
      </w:r>
    </w:p>
    <w:p w14:paraId="4A5C840F" w14:textId="77777777" w:rsidR="00C178A4" w:rsidRDefault="00C178A4" w:rsidP="00C178A4">
      <w:pPr>
        <w:rPr>
          <w:lang w:eastAsia="en-NZ"/>
        </w:rPr>
      </w:pPr>
      <w:r>
        <w:rPr>
          <w:lang w:eastAsia="en-NZ"/>
        </w:rPr>
        <w:t xml:space="preserve">The ability to travel, including local, national and international journeys, is a fundamental part of modern life and, for most, local trips are </w:t>
      </w:r>
      <w:r w:rsidRPr="006A332A">
        <w:rPr>
          <w:lang w:eastAsia="en-NZ"/>
        </w:rPr>
        <w:t>an everyday activity</w:t>
      </w:r>
      <w:r>
        <w:rPr>
          <w:lang w:eastAsia="en-NZ"/>
        </w:rPr>
        <w:t>.</w:t>
      </w:r>
      <w:r w:rsidRPr="006A332A">
        <w:rPr>
          <w:lang w:eastAsia="en-NZ"/>
        </w:rPr>
        <w:t xml:space="preserve"> </w:t>
      </w:r>
      <w:r>
        <w:rPr>
          <w:lang w:eastAsia="en-NZ"/>
        </w:rPr>
        <w:t xml:space="preserve">When travel is difficult, or impossible, participation in a wide range of activities will be affected.  This is not merely inconvenient; it can lead to </w:t>
      </w:r>
      <w:r w:rsidRPr="006A332A">
        <w:rPr>
          <w:lang w:eastAsia="en-NZ"/>
        </w:rPr>
        <w:t xml:space="preserve">social </w:t>
      </w:r>
      <w:r>
        <w:rPr>
          <w:lang w:eastAsia="en-NZ"/>
        </w:rPr>
        <w:t>isolation, loneliness and poor health.</w:t>
      </w:r>
      <w:r w:rsidRPr="006A332A">
        <w:rPr>
          <w:rStyle w:val="FootnoteReference"/>
          <w:rFonts w:eastAsiaTheme="majorEastAsia"/>
          <w:lang w:eastAsia="en-NZ"/>
        </w:rPr>
        <w:footnoteReference w:id="32"/>
      </w:r>
    </w:p>
    <w:p w14:paraId="5A43087E" w14:textId="77777777" w:rsidR="00C178A4" w:rsidRPr="006A332A" w:rsidRDefault="00C178A4" w:rsidP="00C178A4">
      <w:pPr>
        <w:rPr>
          <w:lang w:eastAsia="en-NZ"/>
        </w:rPr>
      </w:pPr>
      <w:r w:rsidRPr="006A332A">
        <w:rPr>
          <w:lang w:eastAsia="en-NZ"/>
        </w:rPr>
        <w:t>Accessible transport is importan</w:t>
      </w:r>
      <w:r>
        <w:rPr>
          <w:lang w:eastAsia="en-NZ"/>
        </w:rPr>
        <w:t>t</w:t>
      </w:r>
      <w:r w:rsidRPr="006A332A">
        <w:rPr>
          <w:lang w:eastAsia="en-NZ"/>
        </w:rPr>
        <w:t xml:space="preserve"> for </w:t>
      </w:r>
      <w:r>
        <w:rPr>
          <w:lang w:eastAsia="en-NZ"/>
        </w:rPr>
        <w:t xml:space="preserve">ensuring </w:t>
      </w:r>
      <w:r w:rsidRPr="006A332A">
        <w:rPr>
          <w:lang w:eastAsia="en-NZ"/>
        </w:rPr>
        <w:t>equal</w:t>
      </w:r>
      <w:r>
        <w:rPr>
          <w:lang w:eastAsia="en-NZ"/>
        </w:rPr>
        <w:t>ity of</w:t>
      </w:r>
      <w:r w:rsidRPr="006A332A">
        <w:rPr>
          <w:lang w:eastAsia="en-NZ"/>
        </w:rPr>
        <w:t xml:space="preserve"> opportunity for all people</w:t>
      </w:r>
      <w:r>
        <w:rPr>
          <w:lang w:eastAsia="en-NZ"/>
        </w:rPr>
        <w:t>. The m</w:t>
      </w:r>
      <w:r w:rsidRPr="006A332A">
        <w:rPr>
          <w:lang w:eastAsia="en-NZ"/>
        </w:rPr>
        <w:t>ode</w:t>
      </w:r>
      <w:r>
        <w:rPr>
          <w:lang w:eastAsia="en-NZ"/>
        </w:rPr>
        <w:t xml:space="preserve"> (type of transport),</w:t>
      </w:r>
      <w:r w:rsidRPr="006A332A">
        <w:rPr>
          <w:lang w:eastAsia="en-NZ"/>
        </w:rPr>
        <w:t xml:space="preserve"> time</w:t>
      </w:r>
      <w:r>
        <w:rPr>
          <w:lang w:eastAsia="en-NZ"/>
        </w:rPr>
        <w:t xml:space="preserve"> taken</w:t>
      </w:r>
      <w:r w:rsidRPr="006A332A">
        <w:rPr>
          <w:lang w:eastAsia="en-NZ"/>
        </w:rPr>
        <w:t xml:space="preserve"> </w:t>
      </w:r>
      <w:r>
        <w:rPr>
          <w:lang w:eastAsia="en-NZ"/>
        </w:rPr>
        <w:t xml:space="preserve">(wait time and length of journey) </w:t>
      </w:r>
      <w:r w:rsidRPr="006A332A">
        <w:rPr>
          <w:lang w:eastAsia="en-NZ"/>
        </w:rPr>
        <w:t>and cost</w:t>
      </w:r>
      <w:r>
        <w:rPr>
          <w:lang w:eastAsia="en-NZ"/>
        </w:rPr>
        <w:t xml:space="preserve"> are all important aspects of a journey.  Getting to and from transport facilities must also be considered.</w:t>
      </w:r>
      <w:r w:rsidRPr="006A332A">
        <w:rPr>
          <w:lang w:eastAsia="en-NZ"/>
        </w:rPr>
        <w:t xml:space="preserve"> </w:t>
      </w:r>
    </w:p>
    <w:p w14:paraId="58A9A9D5" w14:textId="77777777" w:rsidR="00C178A4" w:rsidRDefault="00C178A4" w:rsidP="00C178A4">
      <w:pPr>
        <w:rPr>
          <w:lang w:eastAsia="en-NZ"/>
        </w:rPr>
      </w:pPr>
      <w:r>
        <w:rPr>
          <w:lang w:eastAsia="en-NZ"/>
        </w:rPr>
        <w:t>Disabled p</w:t>
      </w:r>
      <w:r w:rsidRPr="006A332A">
        <w:rPr>
          <w:lang w:eastAsia="en-NZ"/>
        </w:rPr>
        <w:t xml:space="preserve">eople </w:t>
      </w:r>
      <w:r>
        <w:rPr>
          <w:lang w:eastAsia="en-NZ"/>
        </w:rPr>
        <w:t xml:space="preserve">face a range of environmental barriers in both short and long-distance travel.  For </w:t>
      </w:r>
      <w:r w:rsidRPr="006A332A">
        <w:rPr>
          <w:lang w:eastAsia="en-NZ"/>
        </w:rPr>
        <w:t xml:space="preserve">a pedestrian </w:t>
      </w:r>
      <w:r>
        <w:rPr>
          <w:lang w:eastAsia="en-NZ"/>
        </w:rPr>
        <w:t xml:space="preserve">the </w:t>
      </w:r>
      <w:r w:rsidRPr="006A332A">
        <w:rPr>
          <w:lang w:eastAsia="en-NZ"/>
        </w:rPr>
        <w:t xml:space="preserve">quality </w:t>
      </w:r>
      <w:r>
        <w:rPr>
          <w:lang w:eastAsia="en-NZ"/>
        </w:rPr>
        <w:t xml:space="preserve">of </w:t>
      </w:r>
      <w:r w:rsidRPr="006A332A">
        <w:rPr>
          <w:lang w:eastAsia="en-NZ"/>
        </w:rPr>
        <w:t>footpaths</w:t>
      </w:r>
      <w:r>
        <w:rPr>
          <w:lang w:eastAsia="en-NZ"/>
        </w:rPr>
        <w:t>,</w:t>
      </w:r>
      <w:r w:rsidRPr="006A332A">
        <w:rPr>
          <w:lang w:eastAsia="en-NZ"/>
        </w:rPr>
        <w:t xml:space="preserve"> </w:t>
      </w:r>
      <w:r>
        <w:rPr>
          <w:lang w:eastAsia="en-NZ"/>
        </w:rPr>
        <w:t xml:space="preserve">including the </w:t>
      </w:r>
      <w:r w:rsidRPr="006A332A">
        <w:rPr>
          <w:lang w:eastAsia="en-NZ"/>
        </w:rPr>
        <w:t xml:space="preserve">gradient </w:t>
      </w:r>
      <w:r>
        <w:rPr>
          <w:lang w:eastAsia="en-NZ"/>
        </w:rPr>
        <w:t xml:space="preserve">and condition of the surface and access to safe road crossings, </w:t>
      </w:r>
      <w:r w:rsidRPr="006A332A">
        <w:rPr>
          <w:lang w:eastAsia="en-NZ"/>
        </w:rPr>
        <w:t xml:space="preserve">can significantly </w:t>
      </w:r>
      <w:r>
        <w:rPr>
          <w:lang w:eastAsia="en-NZ"/>
        </w:rPr>
        <w:t xml:space="preserve">affect a journey. Trained </w:t>
      </w:r>
      <w:r w:rsidRPr="006A332A">
        <w:rPr>
          <w:lang w:eastAsia="en-NZ"/>
        </w:rPr>
        <w:t>transport staff, kneel-buses, and accessible information about transport services</w:t>
      </w:r>
      <w:r w:rsidRPr="006A332A">
        <w:rPr>
          <w:rStyle w:val="FootnoteReference"/>
          <w:rFonts w:eastAsiaTheme="majorEastAsia"/>
          <w:lang w:eastAsia="en-NZ"/>
        </w:rPr>
        <w:footnoteReference w:id="33"/>
      </w:r>
      <w:r w:rsidRPr="006A332A">
        <w:rPr>
          <w:lang w:eastAsia="en-NZ"/>
        </w:rPr>
        <w:t xml:space="preserve"> </w:t>
      </w:r>
      <w:r>
        <w:rPr>
          <w:lang w:eastAsia="en-NZ"/>
        </w:rPr>
        <w:t>will</w:t>
      </w:r>
      <w:r w:rsidRPr="006A332A">
        <w:rPr>
          <w:lang w:eastAsia="en-NZ"/>
        </w:rPr>
        <w:t xml:space="preserve"> </w:t>
      </w:r>
      <w:r>
        <w:rPr>
          <w:lang w:eastAsia="en-NZ"/>
        </w:rPr>
        <w:t xml:space="preserve">make </w:t>
      </w:r>
      <w:r w:rsidRPr="006A332A">
        <w:rPr>
          <w:lang w:eastAsia="en-NZ"/>
        </w:rPr>
        <w:t xml:space="preserve">public transport </w:t>
      </w:r>
      <w:r>
        <w:rPr>
          <w:lang w:eastAsia="en-NZ"/>
        </w:rPr>
        <w:t xml:space="preserve">more accessible </w:t>
      </w:r>
      <w:r w:rsidRPr="006A332A">
        <w:rPr>
          <w:lang w:eastAsia="en-NZ"/>
        </w:rPr>
        <w:t xml:space="preserve">for </w:t>
      </w:r>
      <w:r>
        <w:rPr>
          <w:lang w:eastAsia="en-NZ"/>
        </w:rPr>
        <w:t>all people.</w:t>
      </w:r>
    </w:p>
    <w:p w14:paraId="7FE524F8" w14:textId="77777777" w:rsidR="00C178A4" w:rsidRDefault="00C178A4" w:rsidP="00C178A4">
      <w:pPr>
        <w:rPr>
          <w:lang w:eastAsia="en-NZ"/>
        </w:rPr>
      </w:pPr>
      <w:r>
        <w:rPr>
          <w:lang w:eastAsia="en-NZ"/>
        </w:rPr>
        <w:t xml:space="preserve">Private transport is a major form of travel in New Zealand and driving or travelling as a passenger may be made possible if private vehicles are modified.  We need to understand the extent to which people </w:t>
      </w:r>
      <w:proofErr w:type="gramStart"/>
      <w:r>
        <w:rPr>
          <w:lang w:eastAsia="en-NZ"/>
        </w:rPr>
        <w:t>are able to</w:t>
      </w:r>
      <w:proofErr w:type="gramEnd"/>
      <w:r>
        <w:rPr>
          <w:lang w:eastAsia="en-NZ"/>
        </w:rPr>
        <w:t xml:space="preserve"> access modifications that allow them to use private transport and what barriers might prevent this.</w:t>
      </w:r>
    </w:p>
    <w:p w14:paraId="14C84112" w14:textId="77777777" w:rsidR="00C178A4" w:rsidRDefault="00C178A4" w:rsidP="00C178A4">
      <w:pPr>
        <w:rPr>
          <w:lang w:eastAsia="en-NZ"/>
        </w:rPr>
      </w:pPr>
      <w:r>
        <w:rPr>
          <w:lang w:eastAsia="en-NZ"/>
        </w:rPr>
        <w:t>The accessibility of all forms of transport and barriers faced, including for disabled people, is included in the enduring questions for the Transport Domain Plan published in January 2015 by Statistics New Zealand and the Ministry of Transport.</w:t>
      </w:r>
      <w:r>
        <w:rPr>
          <w:rStyle w:val="FootnoteReference"/>
          <w:lang w:eastAsia="en-NZ"/>
        </w:rPr>
        <w:footnoteReference w:id="34"/>
      </w:r>
    </w:p>
    <w:p w14:paraId="6175167F" w14:textId="77777777" w:rsidR="00C178A4" w:rsidRPr="006A332A" w:rsidRDefault="00C178A4" w:rsidP="00C178A4">
      <w:pPr>
        <w:pStyle w:val="Heading3"/>
        <w:rPr>
          <w:color w:val="4F81BD" w:themeColor="accent1"/>
          <w:lang w:eastAsia="en-NZ"/>
        </w:rPr>
      </w:pPr>
      <w:r w:rsidRPr="006A332A">
        <w:rPr>
          <w:lang w:eastAsia="en-NZ"/>
        </w:rPr>
        <w:t xml:space="preserve">Enduring questions on travel </w:t>
      </w:r>
    </w:p>
    <w:p w14:paraId="63ECE080" w14:textId="77777777" w:rsidR="00C178A4" w:rsidRDefault="00C178A4" w:rsidP="00354072">
      <w:pPr>
        <w:pStyle w:val="ListParagraph"/>
        <w:numPr>
          <w:ilvl w:val="0"/>
          <w:numId w:val="27"/>
        </w:numPr>
        <w:rPr>
          <w:lang w:eastAsia="en-NZ"/>
        </w:rPr>
      </w:pPr>
      <w:r>
        <w:rPr>
          <w:lang w:eastAsia="en-NZ"/>
        </w:rPr>
        <w:t xml:space="preserve">Do patterns of short and </w:t>
      </w:r>
      <w:proofErr w:type="gramStart"/>
      <w:r>
        <w:rPr>
          <w:lang w:eastAsia="en-NZ"/>
        </w:rPr>
        <w:t>long distance</w:t>
      </w:r>
      <w:proofErr w:type="gramEnd"/>
      <w:r>
        <w:rPr>
          <w:lang w:eastAsia="en-NZ"/>
        </w:rPr>
        <w:t xml:space="preserve"> travel differ between disabled people and others? If so, how?</w:t>
      </w:r>
    </w:p>
    <w:p w14:paraId="116D6A97" w14:textId="77777777" w:rsidR="00C178A4" w:rsidRPr="006A332A" w:rsidRDefault="00C178A4" w:rsidP="00354072">
      <w:pPr>
        <w:pStyle w:val="ListParagraph"/>
        <w:numPr>
          <w:ilvl w:val="0"/>
          <w:numId w:val="27"/>
        </w:numPr>
        <w:rPr>
          <w:lang w:eastAsia="en-NZ"/>
        </w:rPr>
      </w:pPr>
      <w:r w:rsidRPr="006A332A">
        <w:rPr>
          <w:lang w:eastAsia="en-NZ"/>
        </w:rPr>
        <w:t>W</w:t>
      </w:r>
      <w:r>
        <w:rPr>
          <w:lang w:eastAsia="en-NZ"/>
        </w:rPr>
        <w:t xml:space="preserve">hat barriers and facilitators affect the achievement of </w:t>
      </w:r>
      <w:r w:rsidRPr="006A332A">
        <w:rPr>
          <w:lang w:eastAsia="en-NZ"/>
        </w:rPr>
        <w:t>equitable access to local places for di</w:t>
      </w:r>
      <w:r>
        <w:rPr>
          <w:lang w:eastAsia="en-NZ"/>
        </w:rPr>
        <w:t>sabled people (including, amongst other things, attitudes and awareness, cost and accessibility)</w:t>
      </w:r>
      <w:r w:rsidRPr="006A332A">
        <w:rPr>
          <w:lang w:eastAsia="en-NZ"/>
        </w:rPr>
        <w:t>?</w:t>
      </w:r>
    </w:p>
    <w:p w14:paraId="2D9EDF66" w14:textId="77777777" w:rsidR="00C178A4" w:rsidRDefault="00C178A4" w:rsidP="00354072">
      <w:pPr>
        <w:pStyle w:val="ListParagraph"/>
        <w:numPr>
          <w:ilvl w:val="0"/>
          <w:numId w:val="27"/>
        </w:numPr>
        <w:rPr>
          <w:lang w:eastAsia="en-NZ"/>
        </w:rPr>
      </w:pPr>
      <w:r w:rsidRPr="006A332A">
        <w:rPr>
          <w:lang w:eastAsia="en-NZ"/>
        </w:rPr>
        <w:t>What barriers</w:t>
      </w:r>
      <w:r>
        <w:rPr>
          <w:lang w:eastAsia="en-NZ"/>
        </w:rPr>
        <w:t xml:space="preserve"> and facilitators affect the achievement of </w:t>
      </w:r>
      <w:r w:rsidRPr="006A332A">
        <w:rPr>
          <w:lang w:eastAsia="en-NZ"/>
        </w:rPr>
        <w:t>equitable access to national and international places for disabled people</w:t>
      </w:r>
      <w:r>
        <w:rPr>
          <w:lang w:eastAsia="en-NZ"/>
        </w:rPr>
        <w:t xml:space="preserve"> (including, amongst other things, attitudes and awareness, cost and accessibility)</w:t>
      </w:r>
      <w:r w:rsidRPr="006A332A">
        <w:rPr>
          <w:lang w:eastAsia="en-NZ"/>
        </w:rPr>
        <w:t>?</w:t>
      </w:r>
    </w:p>
    <w:p w14:paraId="42ED1CE7" w14:textId="77777777" w:rsidR="00C178A4" w:rsidRDefault="00C178A4" w:rsidP="00354072">
      <w:pPr>
        <w:pStyle w:val="ListParagraph"/>
        <w:numPr>
          <w:ilvl w:val="0"/>
          <w:numId w:val="27"/>
        </w:numPr>
        <w:rPr>
          <w:lang w:eastAsia="en-NZ"/>
        </w:rPr>
      </w:pPr>
      <w:r>
        <w:rPr>
          <w:lang w:eastAsia="en-NZ"/>
        </w:rPr>
        <w:t xml:space="preserve">To what extent do disabled people have control over their travel options compared with others? </w:t>
      </w:r>
    </w:p>
    <w:p w14:paraId="1D7AA363" w14:textId="77777777" w:rsidR="00C178A4" w:rsidRPr="004D59C8" w:rsidRDefault="00C178A4" w:rsidP="00354072">
      <w:pPr>
        <w:pStyle w:val="ListParagraph"/>
        <w:numPr>
          <w:ilvl w:val="0"/>
          <w:numId w:val="27"/>
        </w:numPr>
        <w:rPr>
          <w:lang w:eastAsia="en-NZ"/>
        </w:rPr>
      </w:pPr>
      <w:r w:rsidRPr="004D59C8">
        <w:rPr>
          <w:lang w:eastAsia="en-NZ"/>
        </w:rPr>
        <w:t xml:space="preserve">How well do current </w:t>
      </w:r>
      <w:r>
        <w:rPr>
          <w:lang w:eastAsia="en-NZ"/>
        </w:rPr>
        <w:t>transport</w:t>
      </w:r>
      <w:r w:rsidRPr="004D59C8">
        <w:rPr>
          <w:lang w:eastAsia="en-NZ"/>
        </w:rPr>
        <w:t xml:space="preserve"> services, systems and policies meet the needs of disabled people?</w:t>
      </w:r>
    </w:p>
    <w:p w14:paraId="04DABBCD" w14:textId="77777777" w:rsidR="00C178A4" w:rsidRDefault="00C178A4" w:rsidP="00C178A4">
      <w:pPr>
        <w:pStyle w:val="ListParagraph"/>
        <w:rPr>
          <w:lang w:eastAsia="en-NZ"/>
        </w:rPr>
      </w:pPr>
    </w:p>
    <w:p w14:paraId="566348BD" w14:textId="77777777" w:rsidR="00C178A4" w:rsidRDefault="00C178A4" w:rsidP="00C178A4">
      <w:pPr>
        <w:spacing w:after="0" w:line="240" w:lineRule="auto"/>
        <w:rPr>
          <w:rFonts w:cstheme="majorBidi"/>
          <w:bCs/>
          <w:color w:val="000000" w:themeColor="text1"/>
          <w:sz w:val="34"/>
          <w:szCs w:val="34"/>
        </w:rPr>
      </w:pPr>
      <w:r>
        <w:br w:type="page"/>
      </w:r>
    </w:p>
    <w:p w14:paraId="39EA6D60" w14:textId="77777777" w:rsidR="00C178A4" w:rsidRPr="006A332A" w:rsidRDefault="00C178A4" w:rsidP="00C178A4">
      <w:pPr>
        <w:pStyle w:val="Heading2"/>
      </w:pPr>
      <w:r>
        <w:lastRenderedPageBreak/>
        <w:t>Topic</w:t>
      </w:r>
      <w:r w:rsidRPr="006A332A">
        <w:t xml:space="preserve"> 6: Standard of Living </w:t>
      </w:r>
    </w:p>
    <w:p w14:paraId="7172D93C" w14:textId="77777777" w:rsidR="00C178A4" w:rsidRPr="004D59C8" w:rsidRDefault="00C178A4" w:rsidP="00C178A4">
      <w:pPr>
        <w:rPr>
          <w:rFonts w:asciiTheme="minorHAnsi" w:hAnsiTheme="minorHAnsi" w:cstheme="minorHAnsi"/>
          <w:color w:val="111111"/>
        </w:rPr>
      </w:pPr>
      <w:r w:rsidRPr="004D59C8">
        <w:rPr>
          <w:rFonts w:asciiTheme="minorHAnsi" w:hAnsiTheme="minorHAnsi" w:cstheme="minorHAnsi"/>
          <w:color w:val="111111"/>
        </w:rPr>
        <w:t>A person’s standard of living includes the level of comfort, material goods and necessities available to them.  Standard of living can differ by location and across a person’s lifetime.  In a market economy standard of living is almost entirely dependent on the monetary income that can be accessed either by the person themselves or through the activities and entitlements of members of their family or household.  The incomes of extended family and friends or inherited and accumulated wealth can also influence living standards.</w:t>
      </w:r>
    </w:p>
    <w:p w14:paraId="5E04B913" w14:textId="77777777" w:rsidR="00C178A4" w:rsidRDefault="00C178A4" w:rsidP="00C178A4">
      <w:pPr>
        <w:rPr>
          <w:rFonts w:asciiTheme="minorHAnsi" w:eastAsia="Calibri" w:hAnsiTheme="minorHAnsi" w:cstheme="minorHAnsi"/>
        </w:rPr>
      </w:pPr>
      <w:r w:rsidRPr="004D59C8">
        <w:rPr>
          <w:rFonts w:asciiTheme="minorHAnsi" w:eastAsia="Calibri" w:hAnsiTheme="minorHAnsi" w:cstheme="minorHAnsi"/>
        </w:rPr>
        <w:t xml:space="preserve">With higher levels of income and wealth a person, family or household will be more resilient to shocks to employment or health, or from the effects of a natural disaster. People with higher incomes </w:t>
      </w:r>
      <w:proofErr w:type="gramStart"/>
      <w:r w:rsidRPr="004D59C8">
        <w:rPr>
          <w:rFonts w:asciiTheme="minorHAnsi" w:eastAsia="Calibri" w:hAnsiTheme="minorHAnsi" w:cstheme="minorHAnsi"/>
        </w:rPr>
        <w:t>are able to</w:t>
      </w:r>
      <w:proofErr w:type="gramEnd"/>
      <w:r w:rsidRPr="004D59C8">
        <w:rPr>
          <w:rFonts w:asciiTheme="minorHAnsi" w:eastAsia="Calibri" w:hAnsiTheme="minorHAnsi" w:cstheme="minorHAnsi"/>
        </w:rPr>
        <w:t xml:space="preserve"> access safer, healthier and more suitable homes and create more comfortable and desirable living conditions.  They are also able to put aside income for retirement. When people are unable to access </w:t>
      </w:r>
      <w:proofErr w:type="gramStart"/>
      <w:r w:rsidRPr="004D59C8">
        <w:rPr>
          <w:rFonts w:asciiTheme="minorHAnsi" w:eastAsia="Calibri" w:hAnsiTheme="minorHAnsi" w:cstheme="minorHAnsi"/>
        </w:rPr>
        <w:t>sufficient</w:t>
      </w:r>
      <w:proofErr w:type="gramEnd"/>
      <w:r w:rsidRPr="004D59C8">
        <w:rPr>
          <w:rFonts w:asciiTheme="minorHAnsi" w:eastAsia="Calibri" w:hAnsiTheme="minorHAnsi" w:cstheme="minorHAnsi"/>
        </w:rPr>
        <w:t xml:space="preserve"> income or reserves to provide a minimal standard of living for themselves and their dependents, life chances and outcomes will be reduced. </w:t>
      </w:r>
    </w:p>
    <w:p w14:paraId="763CE57E" w14:textId="77777777" w:rsidR="00C178A4" w:rsidRDefault="00C178A4" w:rsidP="00C178A4">
      <w:pPr>
        <w:rPr>
          <w:rFonts w:asciiTheme="minorHAnsi" w:eastAsia="Calibri" w:hAnsiTheme="minorHAnsi" w:cstheme="minorHAnsi"/>
        </w:rPr>
      </w:pPr>
      <w:r w:rsidRPr="00756524">
        <w:rPr>
          <w:rFonts w:asciiTheme="minorHAnsi" w:eastAsia="Calibri" w:hAnsiTheme="minorHAnsi" w:cstheme="minorHAnsi"/>
        </w:rPr>
        <w:t>The amount of free time available for rest and recreation is an important aspect of</w:t>
      </w:r>
      <w:r>
        <w:rPr>
          <w:rFonts w:asciiTheme="minorHAnsi" w:eastAsia="Calibri" w:hAnsiTheme="minorHAnsi" w:cstheme="minorHAnsi"/>
        </w:rPr>
        <w:t xml:space="preserve"> </w:t>
      </w:r>
      <w:r w:rsidRPr="00756524">
        <w:rPr>
          <w:rFonts w:asciiTheme="minorHAnsi" w:eastAsia="Calibri" w:hAnsiTheme="minorHAnsi" w:cstheme="minorHAnsi"/>
        </w:rPr>
        <w:t xml:space="preserve">personal </w:t>
      </w:r>
      <w:proofErr w:type="gramStart"/>
      <w:r w:rsidRPr="00756524">
        <w:rPr>
          <w:rFonts w:asciiTheme="minorHAnsi" w:eastAsia="Calibri" w:hAnsiTheme="minorHAnsi" w:cstheme="minorHAnsi"/>
        </w:rPr>
        <w:t>well-being, and</w:t>
      </w:r>
      <w:proofErr w:type="gramEnd"/>
      <w:r w:rsidRPr="00756524">
        <w:rPr>
          <w:rFonts w:asciiTheme="minorHAnsi" w:eastAsia="Calibri" w:hAnsiTheme="minorHAnsi" w:cstheme="minorHAnsi"/>
        </w:rPr>
        <w:t xml:space="preserve"> is one measure of the standard of living of a given population.</w:t>
      </w:r>
      <w:r w:rsidRPr="00756524">
        <w:t xml:space="preserve"> </w:t>
      </w:r>
      <w:r w:rsidRPr="00756524">
        <w:rPr>
          <w:rFonts w:asciiTheme="minorHAnsi" w:eastAsia="Calibri" w:hAnsiTheme="minorHAnsi" w:cstheme="minorHAnsi"/>
        </w:rPr>
        <w:t>Time use information is used to measure differences in the time</w:t>
      </w:r>
      <w:r>
        <w:rPr>
          <w:rFonts w:asciiTheme="minorHAnsi" w:eastAsia="Calibri" w:hAnsiTheme="minorHAnsi" w:cstheme="minorHAnsi"/>
        </w:rPr>
        <w:t xml:space="preserve"> </w:t>
      </w:r>
      <w:r w:rsidRPr="00756524">
        <w:rPr>
          <w:rFonts w:asciiTheme="minorHAnsi" w:eastAsia="Calibri" w:hAnsiTheme="minorHAnsi" w:cstheme="minorHAnsi"/>
        </w:rPr>
        <w:t>committed to paid work, household work and free time as a measure of comparative living</w:t>
      </w:r>
      <w:r>
        <w:rPr>
          <w:rFonts w:asciiTheme="minorHAnsi" w:eastAsia="Calibri" w:hAnsiTheme="minorHAnsi" w:cstheme="minorHAnsi"/>
        </w:rPr>
        <w:t xml:space="preserve"> </w:t>
      </w:r>
      <w:r w:rsidRPr="00756524">
        <w:rPr>
          <w:rFonts w:asciiTheme="minorHAnsi" w:eastAsia="Calibri" w:hAnsiTheme="minorHAnsi" w:cstheme="minorHAnsi"/>
        </w:rPr>
        <w:t>standards.</w:t>
      </w:r>
      <w:r>
        <w:rPr>
          <w:rStyle w:val="FootnoteReference"/>
          <w:rFonts w:eastAsia="Calibri" w:cstheme="minorHAnsi"/>
        </w:rPr>
        <w:footnoteReference w:id="35"/>
      </w:r>
    </w:p>
    <w:p w14:paraId="193CF994" w14:textId="77777777" w:rsidR="00C178A4" w:rsidRPr="004D59C8" w:rsidRDefault="00C178A4" w:rsidP="00C178A4">
      <w:pPr>
        <w:pStyle w:val="Heading3"/>
      </w:pPr>
      <w:r w:rsidRPr="004D59C8">
        <w:t xml:space="preserve">Enduring questions on standard of living </w:t>
      </w:r>
    </w:p>
    <w:p w14:paraId="533F5E55" w14:textId="77777777" w:rsidR="00C178A4" w:rsidRPr="004D59C8" w:rsidRDefault="00C178A4" w:rsidP="00354072">
      <w:pPr>
        <w:pStyle w:val="ListParagraph"/>
        <w:numPr>
          <w:ilvl w:val="0"/>
          <w:numId w:val="14"/>
        </w:numPr>
        <w:rPr>
          <w:lang w:eastAsia="en-NZ"/>
        </w:rPr>
      </w:pPr>
      <w:r>
        <w:rPr>
          <w:lang w:eastAsia="en-NZ"/>
        </w:rPr>
        <w:t>Do</w:t>
      </w:r>
      <w:r w:rsidRPr="004D59C8">
        <w:rPr>
          <w:lang w:eastAsia="en-NZ"/>
        </w:rPr>
        <w:t xml:space="preserve"> levels of income </w:t>
      </w:r>
      <w:r>
        <w:rPr>
          <w:lang w:eastAsia="en-NZ"/>
        </w:rPr>
        <w:t xml:space="preserve">(personal and household) </w:t>
      </w:r>
      <w:r w:rsidRPr="004D59C8">
        <w:rPr>
          <w:lang w:eastAsia="en-NZ"/>
        </w:rPr>
        <w:t xml:space="preserve">differ between disabled people and </w:t>
      </w:r>
      <w:r>
        <w:rPr>
          <w:lang w:eastAsia="en-NZ"/>
        </w:rPr>
        <w:t>others</w:t>
      </w:r>
      <w:r w:rsidRPr="004D59C8">
        <w:rPr>
          <w:lang w:eastAsia="en-NZ"/>
        </w:rPr>
        <w:t>?</w:t>
      </w:r>
      <w:r>
        <w:rPr>
          <w:lang w:eastAsia="en-NZ"/>
        </w:rPr>
        <w:t xml:space="preserve"> If so, how?</w:t>
      </w:r>
    </w:p>
    <w:p w14:paraId="4112CC3A" w14:textId="77777777" w:rsidR="00C178A4" w:rsidRPr="004D59C8" w:rsidRDefault="00C178A4" w:rsidP="00354072">
      <w:pPr>
        <w:pStyle w:val="ListParagraph"/>
        <w:numPr>
          <w:ilvl w:val="0"/>
          <w:numId w:val="14"/>
        </w:numPr>
        <w:rPr>
          <w:lang w:eastAsia="en-NZ"/>
        </w:rPr>
      </w:pPr>
      <w:r>
        <w:rPr>
          <w:lang w:eastAsia="en-NZ"/>
        </w:rPr>
        <w:t>Do</w:t>
      </w:r>
      <w:r w:rsidRPr="004D59C8">
        <w:rPr>
          <w:lang w:eastAsia="en-NZ"/>
        </w:rPr>
        <w:t xml:space="preserve"> levels of wealth </w:t>
      </w:r>
      <w:r>
        <w:rPr>
          <w:lang w:eastAsia="en-NZ"/>
        </w:rPr>
        <w:t xml:space="preserve">(personal and household) </w:t>
      </w:r>
      <w:r w:rsidRPr="004D59C8">
        <w:rPr>
          <w:lang w:eastAsia="en-NZ"/>
        </w:rPr>
        <w:t xml:space="preserve">differ between disabled people and </w:t>
      </w:r>
      <w:r>
        <w:rPr>
          <w:lang w:eastAsia="en-NZ"/>
        </w:rPr>
        <w:t>others</w:t>
      </w:r>
      <w:r w:rsidRPr="004D59C8">
        <w:rPr>
          <w:lang w:eastAsia="en-NZ"/>
        </w:rPr>
        <w:t>?</w:t>
      </w:r>
      <w:r>
        <w:rPr>
          <w:lang w:eastAsia="en-NZ"/>
        </w:rPr>
        <w:t xml:space="preserve"> If so, how?</w:t>
      </w:r>
    </w:p>
    <w:p w14:paraId="0931B5C0" w14:textId="77777777" w:rsidR="00C178A4" w:rsidRPr="004D59C8" w:rsidRDefault="00C178A4" w:rsidP="00354072">
      <w:pPr>
        <w:pStyle w:val="ListParagraph"/>
        <w:numPr>
          <w:ilvl w:val="0"/>
          <w:numId w:val="14"/>
        </w:numPr>
        <w:rPr>
          <w:lang w:eastAsia="en-NZ"/>
        </w:rPr>
      </w:pPr>
      <w:r>
        <w:rPr>
          <w:lang w:eastAsia="en-NZ"/>
        </w:rPr>
        <w:t>Do</w:t>
      </w:r>
      <w:r w:rsidRPr="004D59C8">
        <w:rPr>
          <w:lang w:eastAsia="en-NZ"/>
        </w:rPr>
        <w:t xml:space="preserve"> levels of material standard of living differ between disable</w:t>
      </w:r>
      <w:r>
        <w:rPr>
          <w:lang w:eastAsia="en-NZ"/>
        </w:rPr>
        <w:t>d</w:t>
      </w:r>
      <w:r w:rsidRPr="004D59C8">
        <w:rPr>
          <w:lang w:eastAsia="en-NZ"/>
        </w:rPr>
        <w:t xml:space="preserve"> people and </w:t>
      </w:r>
      <w:r>
        <w:rPr>
          <w:lang w:eastAsia="en-NZ"/>
        </w:rPr>
        <w:t>others</w:t>
      </w:r>
      <w:r w:rsidRPr="004D59C8">
        <w:rPr>
          <w:lang w:eastAsia="en-NZ"/>
        </w:rPr>
        <w:t>?</w:t>
      </w:r>
      <w:r>
        <w:rPr>
          <w:lang w:eastAsia="en-NZ"/>
        </w:rPr>
        <w:t xml:space="preserve"> If so, how?</w:t>
      </w:r>
    </w:p>
    <w:p w14:paraId="531630B6" w14:textId="77777777" w:rsidR="00C178A4" w:rsidRPr="004D59C8" w:rsidRDefault="00C178A4" w:rsidP="00354072">
      <w:pPr>
        <w:pStyle w:val="ListParagraph"/>
        <w:numPr>
          <w:ilvl w:val="0"/>
          <w:numId w:val="14"/>
        </w:numPr>
        <w:rPr>
          <w:lang w:eastAsia="en-NZ"/>
        </w:rPr>
      </w:pPr>
      <w:r>
        <w:rPr>
          <w:lang w:eastAsia="en-NZ"/>
        </w:rPr>
        <w:t>Do disabled people acquire</w:t>
      </w:r>
      <w:r w:rsidRPr="004D59C8">
        <w:rPr>
          <w:lang w:eastAsia="en-NZ"/>
        </w:rPr>
        <w:t xml:space="preserve"> </w:t>
      </w:r>
      <w:proofErr w:type="gramStart"/>
      <w:r w:rsidRPr="004D59C8">
        <w:rPr>
          <w:lang w:eastAsia="en-NZ"/>
        </w:rPr>
        <w:t>sufficient</w:t>
      </w:r>
      <w:proofErr w:type="gramEnd"/>
      <w:r w:rsidRPr="004D59C8">
        <w:rPr>
          <w:lang w:eastAsia="en-NZ"/>
        </w:rPr>
        <w:t xml:space="preserve"> income to meet their needs</w:t>
      </w:r>
      <w:r>
        <w:rPr>
          <w:lang w:eastAsia="en-NZ"/>
        </w:rPr>
        <w:t>, including the need to save for the future</w:t>
      </w:r>
      <w:r w:rsidRPr="004D59C8">
        <w:rPr>
          <w:lang w:eastAsia="en-NZ"/>
        </w:rPr>
        <w:t>?</w:t>
      </w:r>
      <w:r>
        <w:rPr>
          <w:lang w:eastAsia="en-NZ"/>
        </w:rPr>
        <w:t xml:space="preserve"> If so, how? </w:t>
      </w:r>
    </w:p>
    <w:p w14:paraId="1557852B" w14:textId="77777777" w:rsidR="00C178A4" w:rsidRPr="004D59C8" w:rsidRDefault="00C178A4" w:rsidP="00354072">
      <w:pPr>
        <w:pStyle w:val="ListParagraph"/>
        <w:numPr>
          <w:ilvl w:val="0"/>
          <w:numId w:val="14"/>
        </w:numPr>
        <w:rPr>
          <w:lang w:eastAsia="en-NZ"/>
        </w:rPr>
      </w:pPr>
      <w:r w:rsidRPr="004D59C8">
        <w:rPr>
          <w:lang w:eastAsia="en-NZ"/>
        </w:rPr>
        <w:t>What barriers</w:t>
      </w:r>
      <w:r>
        <w:rPr>
          <w:lang w:eastAsia="en-NZ"/>
        </w:rPr>
        <w:t xml:space="preserve"> and facilitators influence the </w:t>
      </w:r>
      <w:r w:rsidRPr="004D59C8">
        <w:rPr>
          <w:lang w:eastAsia="en-NZ"/>
        </w:rPr>
        <w:t>achiev</w:t>
      </w:r>
      <w:r>
        <w:rPr>
          <w:lang w:eastAsia="en-NZ"/>
        </w:rPr>
        <w:t xml:space="preserve">ement of </w:t>
      </w:r>
      <w:r w:rsidRPr="004D59C8">
        <w:rPr>
          <w:lang w:eastAsia="en-NZ"/>
        </w:rPr>
        <w:t xml:space="preserve">equitable </w:t>
      </w:r>
      <w:r>
        <w:rPr>
          <w:lang w:eastAsia="en-NZ"/>
        </w:rPr>
        <w:t xml:space="preserve">living </w:t>
      </w:r>
      <w:r w:rsidRPr="004D59C8">
        <w:rPr>
          <w:lang w:eastAsia="en-NZ"/>
        </w:rPr>
        <w:t>standard</w:t>
      </w:r>
      <w:r>
        <w:rPr>
          <w:lang w:eastAsia="en-NZ"/>
        </w:rPr>
        <w:t>s by</w:t>
      </w:r>
      <w:r w:rsidRPr="004D59C8">
        <w:rPr>
          <w:lang w:eastAsia="en-NZ"/>
        </w:rPr>
        <w:t xml:space="preserve"> disabled people</w:t>
      </w:r>
      <w:r>
        <w:rPr>
          <w:lang w:eastAsia="en-NZ"/>
        </w:rPr>
        <w:t xml:space="preserve"> (including, amongst other things, attitudes and awareness, and accessibility)</w:t>
      </w:r>
      <w:r w:rsidRPr="006A332A">
        <w:rPr>
          <w:lang w:eastAsia="en-NZ"/>
        </w:rPr>
        <w:t>?</w:t>
      </w:r>
    </w:p>
    <w:p w14:paraId="599C8E4C" w14:textId="77777777" w:rsidR="00C178A4" w:rsidRDefault="00C178A4" w:rsidP="00354072">
      <w:pPr>
        <w:pStyle w:val="ListParagraph"/>
        <w:numPr>
          <w:ilvl w:val="0"/>
          <w:numId w:val="14"/>
        </w:numPr>
        <w:rPr>
          <w:lang w:eastAsia="en-NZ"/>
        </w:rPr>
      </w:pPr>
      <w:r>
        <w:rPr>
          <w:lang w:eastAsia="en-NZ"/>
        </w:rPr>
        <w:t>How well do</w:t>
      </w:r>
      <w:r w:rsidRPr="004D59C8">
        <w:rPr>
          <w:lang w:eastAsia="en-NZ"/>
        </w:rPr>
        <w:t xml:space="preserve"> current systems and policies for income support meet the needs of disabled people?</w:t>
      </w:r>
      <w:r>
        <w:rPr>
          <w:lang w:eastAsia="en-NZ"/>
        </w:rPr>
        <w:t xml:space="preserve"> </w:t>
      </w:r>
    </w:p>
    <w:p w14:paraId="660BE4FB" w14:textId="77777777" w:rsidR="00C178A4" w:rsidRDefault="00C178A4" w:rsidP="00354072">
      <w:pPr>
        <w:pStyle w:val="ListParagraph"/>
        <w:numPr>
          <w:ilvl w:val="0"/>
          <w:numId w:val="14"/>
        </w:numPr>
        <w:rPr>
          <w:rFonts w:eastAsia="Calibri"/>
          <w:lang w:eastAsia="en-NZ"/>
        </w:rPr>
      </w:pPr>
      <w:r>
        <w:rPr>
          <w:rFonts w:eastAsia="Calibri"/>
          <w:lang w:eastAsia="en-NZ"/>
        </w:rPr>
        <w:t xml:space="preserve">What is the financial cost of disability to disabled people and their families? </w:t>
      </w:r>
    </w:p>
    <w:p w14:paraId="715C562F" w14:textId="77777777" w:rsidR="00C178A4" w:rsidRPr="006725E1" w:rsidRDefault="00C178A4" w:rsidP="00354072">
      <w:pPr>
        <w:pStyle w:val="ListParagraph"/>
        <w:numPr>
          <w:ilvl w:val="0"/>
          <w:numId w:val="14"/>
        </w:numPr>
        <w:rPr>
          <w:rFonts w:eastAsia="Calibri"/>
          <w:lang w:eastAsia="en-NZ"/>
        </w:rPr>
      </w:pPr>
      <w:r>
        <w:rPr>
          <w:rFonts w:eastAsia="Calibri"/>
          <w:lang w:eastAsia="en-NZ"/>
        </w:rPr>
        <w:t>Do patterns of time-use differ between disable people and others? If so, how?</w:t>
      </w:r>
    </w:p>
    <w:p w14:paraId="7E634394" w14:textId="77777777" w:rsidR="00C178A4" w:rsidRDefault="00C178A4" w:rsidP="00C178A4">
      <w:pPr>
        <w:spacing w:after="0" w:line="240" w:lineRule="auto"/>
        <w:rPr>
          <w:rFonts w:cstheme="majorBidi"/>
          <w:bCs/>
          <w:color w:val="000000" w:themeColor="text1"/>
          <w:sz w:val="34"/>
          <w:szCs w:val="34"/>
          <w:lang w:eastAsia="en-NZ"/>
        </w:rPr>
      </w:pPr>
    </w:p>
    <w:p w14:paraId="4124845E" w14:textId="77777777" w:rsidR="00C178A4" w:rsidRDefault="00C178A4" w:rsidP="00C178A4">
      <w:pPr>
        <w:spacing w:after="0" w:line="240" w:lineRule="auto"/>
        <w:rPr>
          <w:rFonts w:cstheme="majorBidi"/>
          <w:bCs/>
          <w:color w:val="000000" w:themeColor="text1"/>
          <w:sz w:val="34"/>
          <w:szCs w:val="34"/>
          <w:lang w:eastAsia="en-NZ"/>
        </w:rPr>
      </w:pPr>
      <w:r>
        <w:rPr>
          <w:lang w:eastAsia="en-NZ"/>
        </w:rPr>
        <w:br w:type="page"/>
      </w:r>
    </w:p>
    <w:p w14:paraId="30F6F0E0" w14:textId="77777777" w:rsidR="00C178A4" w:rsidRPr="00E52294" w:rsidRDefault="00C178A4" w:rsidP="00C178A4">
      <w:pPr>
        <w:pStyle w:val="Heading2"/>
        <w:rPr>
          <w:lang w:eastAsia="en-NZ"/>
        </w:rPr>
      </w:pPr>
      <w:r>
        <w:rPr>
          <w:lang w:eastAsia="en-NZ"/>
        </w:rPr>
        <w:lastRenderedPageBreak/>
        <w:t xml:space="preserve">Topic 7: </w:t>
      </w:r>
      <w:r w:rsidRPr="00E52294">
        <w:rPr>
          <w:lang w:eastAsia="en-NZ"/>
        </w:rPr>
        <w:t>Support Services</w:t>
      </w:r>
    </w:p>
    <w:p w14:paraId="0C839C57" w14:textId="77777777" w:rsidR="00C178A4" w:rsidRPr="004D59C8" w:rsidRDefault="00C178A4" w:rsidP="00C178A4">
      <w:pPr>
        <w:rPr>
          <w:lang w:eastAsia="en-NZ"/>
        </w:rPr>
      </w:pPr>
      <w:r w:rsidRPr="004D59C8">
        <w:rPr>
          <w:lang w:eastAsia="en-NZ"/>
        </w:rPr>
        <w:t>Access to a range of support services, including both formal and inform</w:t>
      </w:r>
      <w:r>
        <w:rPr>
          <w:lang w:eastAsia="en-NZ"/>
        </w:rPr>
        <w:t xml:space="preserve">al networks, is essential to personal </w:t>
      </w:r>
      <w:r w:rsidRPr="004D59C8">
        <w:rPr>
          <w:lang w:eastAsia="en-NZ"/>
        </w:rPr>
        <w:t>well</w:t>
      </w:r>
      <w:r>
        <w:rPr>
          <w:lang w:eastAsia="en-NZ"/>
        </w:rPr>
        <w:t>-being.</w:t>
      </w:r>
      <w:r w:rsidRPr="004D59C8">
        <w:rPr>
          <w:lang w:eastAsia="en-NZ"/>
        </w:rPr>
        <w:t xml:space="preserve"> Formal systems of social support include services that are provided by central and local government, and by community agencies, both commercial and non-for-profit.  It is important to understand the uptake of both disability-specific and mainstream social support services.</w:t>
      </w:r>
      <w:r>
        <w:rPr>
          <w:lang w:eastAsia="en-NZ"/>
        </w:rPr>
        <w:t xml:space="preserve"> </w:t>
      </w:r>
    </w:p>
    <w:p w14:paraId="30117CB7" w14:textId="77777777" w:rsidR="00C178A4" w:rsidRPr="004D59C8" w:rsidRDefault="00C178A4" w:rsidP="00C178A4">
      <w:pPr>
        <w:rPr>
          <w:lang w:eastAsia="en-NZ"/>
        </w:rPr>
      </w:pPr>
      <w:r w:rsidRPr="004D59C8">
        <w:rPr>
          <w:lang w:eastAsia="en-NZ"/>
        </w:rPr>
        <w:t xml:space="preserve">As with </w:t>
      </w:r>
      <w:r>
        <w:rPr>
          <w:lang w:eastAsia="en-NZ"/>
        </w:rPr>
        <w:t>all</w:t>
      </w:r>
      <w:r w:rsidRPr="004D59C8">
        <w:rPr>
          <w:lang w:eastAsia="en-NZ"/>
        </w:rPr>
        <w:t xml:space="preserve"> services, barriers to accessing support can include the built environment, the attitudes and awareness of people providing services, the availability of suitable products and technologies, and the legislative and regulatory frameworks within which service</w:t>
      </w:r>
      <w:r>
        <w:rPr>
          <w:lang w:eastAsia="en-NZ"/>
        </w:rPr>
        <w:t xml:space="preserve"> </w:t>
      </w:r>
      <w:r w:rsidRPr="004D59C8">
        <w:rPr>
          <w:lang w:eastAsia="en-NZ"/>
        </w:rPr>
        <w:t>systems are embedded.</w:t>
      </w:r>
    </w:p>
    <w:p w14:paraId="29EA3A6B" w14:textId="77777777" w:rsidR="00C178A4" w:rsidRDefault="00C178A4" w:rsidP="00C178A4">
      <w:pPr>
        <w:rPr>
          <w:lang w:eastAsia="en-NZ"/>
        </w:rPr>
      </w:pPr>
      <w:r>
        <w:rPr>
          <w:lang w:eastAsia="en-NZ"/>
        </w:rPr>
        <w:t xml:space="preserve">In addition to </w:t>
      </w:r>
      <w:r w:rsidRPr="004D59C8">
        <w:rPr>
          <w:lang w:eastAsia="en-NZ"/>
        </w:rPr>
        <w:t xml:space="preserve">formal services people are supported by family and friends.  The extent to which </w:t>
      </w:r>
      <w:r>
        <w:rPr>
          <w:lang w:eastAsia="en-NZ"/>
        </w:rPr>
        <w:t xml:space="preserve">these </w:t>
      </w:r>
      <w:r w:rsidRPr="004D59C8">
        <w:rPr>
          <w:lang w:eastAsia="en-NZ"/>
        </w:rPr>
        <w:t xml:space="preserve">informal networks </w:t>
      </w:r>
      <w:proofErr w:type="gramStart"/>
      <w:r w:rsidRPr="004D59C8">
        <w:rPr>
          <w:lang w:eastAsia="en-NZ"/>
        </w:rPr>
        <w:t>are able to</w:t>
      </w:r>
      <w:proofErr w:type="gramEnd"/>
      <w:r w:rsidRPr="004D59C8">
        <w:rPr>
          <w:lang w:eastAsia="en-NZ"/>
        </w:rPr>
        <w:t xml:space="preserve"> provide people with support that they need during different phases of </w:t>
      </w:r>
      <w:r>
        <w:rPr>
          <w:lang w:eastAsia="en-NZ"/>
        </w:rPr>
        <w:t>their</w:t>
      </w:r>
      <w:r w:rsidRPr="004D59C8">
        <w:rPr>
          <w:lang w:eastAsia="en-NZ"/>
        </w:rPr>
        <w:t xml:space="preserve"> lives is an important determinant of life</w:t>
      </w:r>
      <w:r>
        <w:rPr>
          <w:lang w:eastAsia="en-NZ"/>
        </w:rPr>
        <w:t xml:space="preserve"> quality.  It is also important to ensure that people who are supporting disabled people are themselves supported in this role</w:t>
      </w:r>
      <w:r>
        <w:rPr>
          <w:rStyle w:val="FootnoteReference"/>
          <w:lang w:eastAsia="en-NZ"/>
        </w:rPr>
        <w:footnoteReference w:id="36"/>
      </w:r>
      <w:r>
        <w:rPr>
          <w:lang w:eastAsia="en-NZ"/>
        </w:rPr>
        <w:t>.</w:t>
      </w:r>
    </w:p>
    <w:p w14:paraId="19CFEEB8" w14:textId="77777777" w:rsidR="00C178A4" w:rsidRPr="004D59C8" w:rsidRDefault="00C178A4" w:rsidP="00C178A4">
      <w:pPr>
        <w:pStyle w:val="Heading3"/>
      </w:pPr>
      <w:r w:rsidRPr="004D59C8">
        <w:t>Enduring questions on support services</w:t>
      </w:r>
    </w:p>
    <w:p w14:paraId="5905C622" w14:textId="77777777" w:rsidR="00C178A4" w:rsidRDefault="00C178A4" w:rsidP="00354072">
      <w:pPr>
        <w:pStyle w:val="ListParagraph"/>
        <w:numPr>
          <w:ilvl w:val="0"/>
          <w:numId w:val="31"/>
        </w:numPr>
        <w:rPr>
          <w:lang w:eastAsia="en-NZ"/>
        </w:rPr>
      </w:pPr>
      <w:r>
        <w:rPr>
          <w:lang w:eastAsia="en-NZ"/>
        </w:rPr>
        <w:t>How do patterns of social service use differ between disabled people and others?</w:t>
      </w:r>
    </w:p>
    <w:p w14:paraId="4D8EF685" w14:textId="77777777" w:rsidR="00C178A4" w:rsidRDefault="00C178A4" w:rsidP="00354072">
      <w:pPr>
        <w:pStyle w:val="ListParagraph"/>
        <w:numPr>
          <w:ilvl w:val="0"/>
          <w:numId w:val="31"/>
        </w:numPr>
        <w:rPr>
          <w:lang w:eastAsia="en-NZ"/>
        </w:rPr>
      </w:pPr>
      <w:r w:rsidRPr="002664C2">
        <w:rPr>
          <w:lang w:eastAsia="en-NZ"/>
        </w:rPr>
        <w:t>What</w:t>
      </w:r>
      <w:r>
        <w:rPr>
          <w:lang w:eastAsia="en-NZ"/>
        </w:rPr>
        <w:t xml:space="preserve"> barriers and facilitators influence the use of </w:t>
      </w:r>
      <w:r w:rsidRPr="002664C2">
        <w:rPr>
          <w:lang w:eastAsia="en-NZ"/>
        </w:rPr>
        <w:t>support services by disabled people</w:t>
      </w:r>
      <w:r>
        <w:rPr>
          <w:lang w:eastAsia="en-NZ"/>
        </w:rPr>
        <w:t xml:space="preserve"> (including, amongst other things, attitudes and awareness, cost and accessibility)</w:t>
      </w:r>
      <w:r w:rsidRPr="006A332A">
        <w:rPr>
          <w:lang w:eastAsia="en-NZ"/>
        </w:rPr>
        <w:t>?</w:t>
      </w:r>
    </w:p>
    <w:p w14:paraId="009422F0" w14:textId="77777777" w:rsidR="00C178A4" w:rsidRDefault="00C178A4" w:rsidP="00354072">
      <w:pPr>
        <w:pStyle w:val="ListParagraph"/>
        <w:numPr>
          <w:ilvl w:val="0"/>
          <w:numId w:val="31"/>
        </w:numPr>
        <w:rPr>
          <w:lang w:eastAsia="en-NZ"/>
        </w:rPr>
      </w:pPr>
      <w:r>
        <w:rPr>
          <w:lang w:eastAsia="en-NZ"/>
        </w:rPr>
        <w:t>How well do</w:t>
      </w:r>
      <w:r w:rsidRPr="002664C2">
        <w:rPr>
          <w:lang w:eastAsia="en-NZ"/>
        </w:rPr>
        <w:t xml:space="preserve"> current support services, systems and policies meet the needs of disabled people</w:t>
      </w:r>
      <w:r>
        <w:rPr>
          <w:rStyle w:val="FootnoteReference"/>
          <w:lang w:eastAsia="en-NZ"/>
        </w:rPr>
        <w:footnoteReference w:id="37"/>
      </w:r>
      <w:r w:rsidRPr="002664C2">
        <w:rPr>
          <w:lang w:eastAsia="en-NZ"/>
        </w:rPr>
        <w:t>?</w:t>
      </w:r>
      <w:r>
        <w:rPr>
          <w:lang w:eastAsia="en-NZ"/>
        </w:rPr>
        <w:t xml:space="preserve"> </w:t>
      </w:r>
    </w:p>
    <w:p w14:paraId="4E0D03C3" w14:textId="77777777" w:rsidR="00C178A4" w:rsidRDefault="00C178A4" w:rsidP="00354072">
      <w:pPr>
        <w:pStyle w:val="ListParagraph"/>
        <w:numPr>
          <w:ilvl w:val="0"/>
          <w:numId w:val="31"/>
        </w:numPr>
        <w:rPr>
          <w:lang w:eastAsia="en-NZ"/>
        </w:rPr>
      </w:pPr>
      <w:r>
        <w:rPr>
          <w:lang w:eastAsia="en-NZ"/>
        </w:rPr>
        <w:t>To what extent do disabled people have control over their use of support services compared with others?</w:t>
      </w:r>
    </w:p>
    <w:p w14:paraId="645640FB" w14:textId="77777777" w:rsidR="00C178A4" w:rsidRPr="002664C2" w:rsidRDefault="00C178A4" w:rsidP="00354072">
      <w:pPr>
        <w:pStyle w:val="ListParagraph"/>
        <w:numPr>
          <w:ilvl w:val="0"/>
          <w:numId w:val="31"/>
        </w:numPr>
        <w:rPr>
          <w:lang w:eastAsia="en-NZ"/>
        </w:rPr>
      </w:pPr>
      <w:r>
        <w:rPr>
          <w:lang w:eastAsia="en-NZ"/>
        </w:rPr>
        <w:t>To what extent do disabled people use informal support networks compared with formal support services and why?</w:t>
      </w:r>
    </w:p>
    <w:p w14:paraId="5C07CD20" w14:textId="77777777" w:rsidR="00C178A4" w:rsidRPr="004160A0" w:rsidRDefault="00C178A4" w:rsidP="00354072">
      <w:pPr>
        <w:pStyle w:val="ListParagraph"/>
        <w:numPr>
          <w:ilvl w:val="0"/>
          <w:numId w:val="31"/>
        </w:numPr>
        <w:rPr>
          <w:lang w:eastAsia="en-NZ"/>
        </w:rPr>
      </w:pPr>
      <w:r w:rsidRPr="004160A0">
        <w:rPr>
          <w:color w:val="auto"/>
          <w:lang w:eastAsia="en-NZ"/>
        </w:rPr>
        <w:t xml:space="preserve">How well supported are people who provide support for disabled people? </w:t>
      </w:r>
    </w:p>
    <w:p w14:paraId="32552CB4" w14:textId="77777777" w:rsidR="00C178A4" w:rsidRPr="004D59C8" w:rsidRDefault="00C178A4" w:rsidP="00C178A4">
      <w:pPr>
        <w:pStyle w:val="ListParagraph"/>
        <w:rPr>
          <w:lang w:eastAsia="en-NZ"/>
        </w:rPr>
      </w:pPr>
    </w:p>
    <w:p w14:paraId="08A0B456" w14:textId="77777777" w:rsidR="00C178A4" w:rsidRPr="00CD3E6B" w:rsidRDefault="00C178A4" w:rsidP="00C178A4">
      <w:pPr>
        <w:rPr>
          <w:lang w:eastAsia="en-NZ"/>
        </w:rPr>
      </w:pPr>
      <w:r w:rsidRPr="00CD3E6B">
        <w:rPr>
          <w:lang w:eastAsia="en-NZ"/>
        </w:rPr>
        <w:br w:type="page"/>
      </w:r>
    </w:p>
    <w:p w14:paraId="1832EA89" w14:textId="77777777" w:rsidR="00C178A4" w:rsidRPr="00E52294" w:rsidRDefault="00C178A4" w:rsidP="00C178A4">
      <w:pPr>
        <w:pStyle w:val="Heading2"/>
        <w:rPr>
          <w:lang w:eastAsia="en-NZ"/>
        </w:rPr>
      </w:pPr>
      <w:r>
        <w:rPr>
          <w:lang w:eastAsia="en-NZ"/>
        </w:rPr>
        <w:lastRenderedPageBreak/>
        <w:t xml:space="preserve">Topic 8: </w:t>
      </w:r>
      <w:r w:rsidRPr="00E52294">
        <w:rPr>
          <w:lang w:eastAsia="en-NZ"/>
        </w:rPr>
        <w:t xml:space="preserve">Community </w:t>
      </w:r>
      <w:r>
        <w:rPr>
          <w:lang w:eastAsia="en-NZ"/>
        </w:rPr>
        <w:t xml:space="preserve">and Social </w:t>
      </w:r>
      <w:r w:rsidRPr="00E52294">
        <w:rPr>
          <w:lang w:eastAsia="en-NZ"/>
        </w:rPr>
        <w:t>Life</w:t>
      </w:r>
    </w:p>
    <w:p w14:paraId="745C5272" w14:textId="77777777" w:rsidR="00C178A4" w:rsidRPr="004D59C8" w:rsidRDefault="00C178A4" w:rsidP="00C178A4">
      <w:r w:rsidRPr="004D59C8">
        <w:t>Community groups, both formal and informal, provide opportunities to engage with people who share interest</w:t>
      </w:r>
      <w:r>
        <w:t>s</w:t>
      </w:r>
      <w:r w:rsidRPr="004D59C8">
        <w:t xml:space="preserve"> and beliefs. Service and religious organisations, local social clubs and professional associations are examples.  Article 19 of the </w:t>
      </w:r>
      <w:r>
        <w:t>UN</w:t>
      </w:r>
      <w:r w:rsidRPr="004D59C8">
        <w:t>CRPD requires that disabled people have the same right as others to full inclusion and participation in the community.</w:t>
      </w:r>
    </w:p>
    <w:p w14:paraId="14D3E6F6" w14:textId="77777777" w:rsidR="00C178A4" w:rsidRPr="004A79F2" w:rsidRDefault="00C178A4" w:rsidP="00C178A4">
      <w:pPr>
        <w:rPr>
          <w:rFonts w:eastAsia="Calibri"/>
          <w:color w:val="FF0000"/>
        </w:rPr>
      </w:pPr>
      <w:r w:rsidRPr="004D59C8">
        <w:rPr>
          <w:lang w:eastAsia="en-NZ"/>
        </w:rPr>
        <w:t>Informal social networks and connections are an integral part of people’s support systems.  The relationship between social integration and health is well established.</w:t>
      </w:r>
      <w:r w:rsidRPr="004D59C8">
        <w:rPr>
          <w:vertAlign w:val="superscript"/>
          <w:lang w:eastAsia="en-NZ"/>
        </w:rPr>
        <w:footnoteReference w:id="38"/>
      </w:r>
      <w:r w:rsidRPr="004D59C8">
        <w:rPr>
          <w:lang w:eastAsia="en-NZ"/>
        </w:rPr>
        <w:t xml:space="preserve"> When people face barriers in connecting with members of their social networks</w:t>
      </w:r>
      <w:r>
        <w:rPr>
          <w:lang w:eastAsia="en-NZ"/>
        </w:rPr>
        <w:t>,</w:t>
      </w:r>
      <w:r w:rsidRPr="004D59C8">
        <w:rPr>
          <w:lang w:eastAsia="en-NZ"/>
        </w:rPr>
        <w:t xml:space="preserve"> they can become isolated</w:t>
      </w:r>
      <w:r>
        <w:rPr>
          <w:lang w:eastAsia="en-NZ"/>
        </w:rPr>
        <w:t xml:space="preserve"> and lonely</w:t>
      </w:r>
      <w:r w:rsidRPr="00826D80">
        <w:rPr>
          <w:rFonts w:eastAsia="Calibri"/>
          <w:color w:val="auto"/>
        </w:rPr>
        <w:t xml:space="preserve">. </w:t>
      </w:r>
    </w:p>
    <w:p w14:paraId="20503579" w14:textId="77777777" w:rsidR="00C178A4" w:rsidRPr="004D59C8" w:rsidRDefault="00C178A4" w:rsidP="00C178A4">
      <w:r w:rsidRPr="004D59C8">
        <w:t>The right of disabled people to take part on an equal b</w:t>
      </w:r>
      <w:r>
        <w:t>asis as others in cultural life,</w:t>
      </w:r>
      <w:r w:rsidRPr="004D59C8">
        <w:t xml:space="preserve"> in recreational, leisure and sporting activities</w:t>
      </w:r>
      <w:r>
        <w:t>,</w:t>
      </w:r>
      <w:r w:rsidRPr="004D59C8">
        <w:t xml:space="preserve"> and to utilise and develop their own creative, artistic and intellectual potential is protected under Article 30 of the </w:t>
      </w:r>
      <w:r>
        <w:t>UN</w:t>
      </w:r>
      <w:r w:rsidRPr="004D59C8">
        <w:t>CRPD.</w:t>
      </w:r>
    </w:p>
    <w:p w14:paraId="40202F16" w14:textId="77777777" w:rsidR="00C178A4" w:rsidRDefault="00C178A4" w:rsidP="00C178A4">
      <w:r w:rsidRPr="004D59C8">
        <w:t>Recreation and leisure activities add meaning to life and help to maintain a sense of identity and autonomy.  Cultural clubs and informal gatherings foster and maintain cultural and linguistic identity.</w:t>
      </w:r>
      <w:r>
        <w:t xml:space="preserve"> </w:t>
      </w:r>
      <w:r w:rsidRPr="004D59C8">
        <w:t xml:space="preserve">Opportunities for relaxation, self-expression and learning </w:t>
      </w:r>
      <w:r>
        <w:t xml:space="preserve">can </w:t>
      </w:r>
      <w:r w:rsidRPr="004D59C8">
        <w:t xml:space="preserve">result from engagement in </w:t>
      </w:r>
      <w:r>
        <w:t xml:space="preserve">recreation and leisure activities.  Many </w:t>
      </w:r>
      <w:r w:rsidRPr="004D59C8">
        <w:t xml:space="preserve">are social in that they involve clubs or organisations which bring together people with shared interests or are enjoyed within informal groups of friends and family. </w:t>
      </w:r>
    </w:p>
    <w:p w14:paraId="2DBB2773" w14:textId="77777777" w:rsidR="00C178A4" w:rsidRDefault="00C178A4" w:rsidP="00C178A4">
      <w:r>
        <w:t>There is growing awareness of the importance of families, wh</w:t>
      </w:r>
      <w:r>
        <w:rPr>
          <w:rFonts w:ascii="Verdana" w:hAnsi="Verdana"/>
        </w:rPr>
        <w:t>ā</w:t>
      </w:r>
      <w:r>
        <w:t>nau and social relationships (including intimate relationships) to the well-being of disabled people in their communities. Families, wh</w:t>
      </w:r>
      <w:r>
        <w:rPr>
          <w:rFonts w:ascii="Verdana" w:hAnsi="Verdana"/>
        </w:rPr>
        <w:t>ā</w:t>
      </w:r>
      <w:r>
        <w:t>nau and social relationships are a major source of ‘natural support’ for people. There is a need to better understand how families and wh</w:t>
      </w:r>
      <w:r>
        <w:rPr>
          <w:rFonts w:ascii="Verdana" w:hAnsi="Verdana"/>
        </w:rPr>
        <w:t>ā</w:t>
      </w:r>
      <w:r>
        <w:t xml:space="preserve">nau can be supported in their care of disabled people in the community.  </w:t>
      </w:r>
    </w:p>
    <w:p w14:paraId="7FE5330D" w14:textId="77777777" w:rsidR="00C178A4" w:rsidRPr="004D59C8" w:rsidRDefault="00C178A4" w:rsidP="00C178A4">
      <w:pPr>
        <w:pStyle w:val="Heading3"/>
      </w:pPr>
      <w:r w:rsidRPr="004D59C8">
        <w:t xml:space="preserve">Enduring questions on community and social life </w:t>
      </w:r>
    </w:p>
    <w:p w14:paraId="16E4767B" w14:textId="77777777" w:rsidR="00C178A4" w:rsidRDefault="00C178A4" w:rsidP="00354072">
      <w:pPr>
        <w:pStyle w:val="ListParagraph"/>
        <w:numPr>
          <w:ilvl w:val="0"/>
          <w:numId w:val="15"/>
        </w:numPr>
        <w:ind w:left="360"/>
        <w:rPr>
          <w:lang w:eastAsia="en-NZ"/>
        </w:rPr>
      </w:pPr>
      <w:r>
        <w:rPr>
          <w:lang w:eastAsia="en-NZ"/>
        </w:rPr>
        <w:t>Do</w:t>
      </w:r>
      <w:r w:rsidRPr="004D59C8">
        <w:rPr>
          <w:lang w:eastAsia="en-NZ"/>
        </w:rPr>
        <w:t xml:space="preserve"> opportunities for</w:t>
      </w:r>
      <w:r>
        <w:rPr>
          <w:lang w:eastAsia="en-NZ"/>
        </w:rPr>
        <w:t>,</w:t>
      </w:r>
      <w:r w:rsidRPr="004D59C8">
        <w:rPr>
          <w:lang w:eastAsia="en-NZ"/>
        </w:rPr>
        <w:t xml:space="preserve"> and methods of</w:t>
      </w:r>
      <w:r>
        <w:rPr>
          <w:lang w:eastAsia="en-NZ"/>
        </w:rPr>
        <w:t>,</w:t>
      </w:r>
      <w:r w:rsidRPr="004D59C8">
        <w:rPr>
          <w:lang w:eastAsia="en-NZ"/>
        </w:rPr>
        <w:t xml:space="preserve"> social contact</w:t>
      </w:r>
      <w:r>
        <w:rPr>
          <w:lang w:eastAsia="en-NZ"/>
        </w:rPr>
        <w:t>, participation in leisure activities, and participation in community life</w:t>
      </w:r>
      <w:r w:rsidRPr="004D59C8">
        <w:rPr>
          <w:lang w:eastAsia="en-NZ"/>
        </w:rPr>
        <w:t xml:space="preserve"> differ between disabled people </w:t>
      </w:r>
      <w:r>
        <w:rPr>
          <w:lang w:eastAsia="en-NZ"/>
        </w:rPr>
        <w:t>and others</w:t>
      </w:r>
      <w:r w:rsidRPr="004D59C8">
        <w:rPr>
          <w:lang w:eastAsia="en-NZ"/>
        </w:rPr>
        <w:t>?</w:t>
      </w:r>
      <w:r>
        <w:rPr>
          <w:lang w:eastAsia="en-NZ"/>
        </w:rPr>
        <w:t xml:space="preserve"> If so, how?</w:t>
      </w:r>
    </w:p>
    <w:p w14:paraId="55A210CB" w14:textId="77777777" w:rsidR="00C178A4" w:rsidRPr="004D59C8" w:rsidRDefault="00C178A4" w:rsidP="00354072">
      <w:pPr>
        <w:pStyle w:val="ListParagraph"/>
        <w:numPr>
          <w:ilvl w:val="0"/>
          <w:numId w:val="15"/>
        </w:numPr>
        <w:ind w:left="360"/>
        <w:rPr>
          <w:lang w:eastAsia="en-NZ"/>
        </w:rPr>
      </w:pPr>
      <w:r w:rsidRPr="004D59C8">
        <w:rPr>
          <w:lang w:eastAsia="en-NZ"/>
        </w:rPr>
        <w:t>What barriers</w:t>
      </w:r>
      <w:r>
        <w:rPr>
          <w:lang w:eastAsia="en-NZ"/>
        </w:rPr>
        <w:t xml:space="preserve"> and facilitators influence the</w:t>
      </w:r>
      <w:r w:rsidRPr="004D59C8">
        <w:rPr>
          <w:lang w:eastAsia="en-NZ"/>
        </w:rPr>
        <w:t xml:space="preserve"> social contact</w:t>
      </w:r>
      <w:r>
        <w:rPr>
          <w:lang w:eastAsia="en-NZ"/>
        </w:rPr>
        <w:t>, participation in leisure activities and participation in community life</w:t>
      </w:r>
      <w:r w:rsidRPr="004D59C8">
        <w:rPr>
          <w:lang w:eastAsia="en-NZ"/>
        </w:rPr>
        <w:t xml:space="preserve"> </w:t>
      </w:r>
      <w:r>
        <w:rPr>
          <w:lang w:eastAsia="en-NZ"/>
        </w:rPr>
        <w:t xml:space="preserve">experienced by </w:t>
      </w:r>
      <w:r w:rsidRPr="004D59C8">
        <w:rPr>
          <w:lang w:eastAsia="en-NZ"/>
        </w:rPr>
        <w:t>disabled people</w:t>
      </w:r>
      <w:r>
        <w:rPr>
          <w:lang w:eastAsia="en-NZ"/>
        </w:rPr>
        <w:t xml:space="preserve"> (including, amongst other things, attitudes and awareness, and accessibility)</w:t>
      </w:r>
      <w:r w:rsidRPr="006A332A">
        <w:rPr>
          <w:lang w:eastAsia="en-NZ"/>
        </w:rPr>
        <w:t>?</w:t>
      </w:r>
    </w:p>
    <w:p w14:paraId="456B19DB" w14:textId="77777777" w:rsidR="00C178A4" w:rsidRDefault="00C178A4" w:rsidP="00354072">
      <w:pPr>
        <w:pStyle w:val="ListParagraph"/>
        <w:numPr>
          <w:ilvl w:val="0"/>
          <w:numId w:val="15"/>
        </w:numPr>
        <w:ind w:left="360"/>
        <w:rPr>
          <w:lang w:eastAsia="en-NZ"/>
        </w:rPr>
      </w:pPr>
      <w:r>
        <w:rPr>
          <w:lang w:eastAsia="en-NZ"/>
        </w:rPr>
        <w:t xml:space="preserve">To what extent do disabled people have control over the </w:t>
      </w:r>
      <w:r w:rsidRPr="004D59C8">
        <w:rPr>
          <w:lang w:eastAsia="en-NZ"/>
        </w:rPr>
        <w:t>social contact</w:t>
      </w:r>
      <w:r>
        <w:rPr>
          <w:lang w:eastAsia="en-NZ"/>
        </w:rPr>
        <w:t>, participation in leisure activities participation in community and social life they experience compared with others?</w:t>
      </w:r>
    </w:p>
    <w:p w14:paraId="38CBC5CB" w14:textId="77777777" w:rsidR="00C178A4" w:rsidRDefault="00C178A4" w:rsidP="00354072">
      <w:pPr>
        <w:pStyle w:val="ListParagraph"/>
        <w:numPr>
          <w:ilvl w:val="0"/>
          <w:numId w:val="15"/>
        </w:numPr>
        <w:spacing w:after="0" w:line="240" w:lineRule="auto"/>
        <w:ind w:left="360"/>
        <w:rPr>
          <w:lang w:eastAsia="en-NZ"/>
        </w:rPr>
      </w:pPr>
      <w:r>
        <w:rPr>
          <w:lang w:eastAsia="en-NZ"/>
        </w:rPr>
        <w:t>Do feelings of belonging and loneliness differ between disabled people and others? If so, how and why?</w:t>
      </w:r>
    </w:p>
    <w:p w14:paraId="7C6FD169" w14:textId="77777777" w:rsidR="00C178A4" w:rsidRPr="004D59C8" w:rsidRDefault="00C178A4" w:rsidP="00C178A4">
      <w:pPr>
        <w:rPr>
          <w:lang w:eastAsia="en-NZ"/>
        </w:rPr>
      </w:pPr>
    </w:p>
    <w:p w14:paraId="68C1B316" w14:textId="77777777" w:rsidR="00C178A4" w:rsidRPr="004D59C8" w:rsidRDefault="00C178A4" w:rsidP="00C178A4">
      <w:pPr>
        <w:pStyle w:val="ListParagraph"/>
        <w:ind w:left="360"/>
        <w:rPr>
          <w:lang w:eastAsia="en-NZ"/>
        </w:rPr>
      </w:pPr>
    </w:p>
    <w:p w14:paraId="6A003C44" w14:textId="77777777" w:rsidR="00C178A4" w:rsidRDefault="00C178A4" w:rsidP="00C178A4">
      <w:pPr>
        <w:spacing w:after="0" w:line="240" w:lineRule="auto"/>
        <w:rPr>
          <w:rFonts w:cstheme="majorBidi"/>
          <w:bCs/>
          <w:color w:val="auto"/>
          <w:sz w:val="34"/>
          <w:szCs w:val="34"/>
        </w:rPr>
      </w:pPr>
      <w:r>
        <w:rPr>
          <w:color w:val="auto"/>
        </w:rPr>
        <w:br w:type="page"/>
      </w:r>
    </w:p>
    <w:p w14:paraId="2614DE69" w14:textId="77777777" w:rsidR="00C178A4" w:rsidRPr="00193904" w:rsidRDefault="00C178A4" w:rsidP="00C178A4">
      <w:pPr>
        <w:pStyle w:val="Heading2"/>
        <w:rPr>
          <w:color w:val="auto"/>
        </w:rPr>
      </w:pPr>
      <w:r w:rsidRPr="00193904">
        <w:rPr>
          <w:color w:val="auto"/>
        </w:rPr>
        <w:lastRenderedPageBreak/>
        <w:t>Topic 9: Civic Engagement and Institutional Trust</w:t>
      </w:r>
    </w:p>
    <w:p w14:paraId="09A53698" w14:textId="77777777" w:rsidR="00C178A4" w:rsidRPr="006A332A" w:rsidRDefault="00C178A4" w:rsidP="00C178A4">
      <w:pPr>
        <w:rPr>
          <w:rFonts w:eastAsia="Calibri"/>
        </w:rPr>
      </w:pPr>
      <w:r w:rsidRPr="006A332A">
        <w:rPr>
          <w:rFonts w:eastAsia="Calibri"/>
        </w:rPr>
        <w:t>Civic engagement</w:t>
      </w:r>
      <w:r>
        <w:rPr>
          <w:rStyle w:val="FootnoteReference"/>
          <w:rFonts w:eastAsia="Calibri"/>
        </w:rPr>
        <w:footnoteReference w:id="39"/>
      </w:r>
      <w:r w:rsidRPr="006A332A">
        <w:rPr>
          <w:rFonts w:eastAsia="Calibri"/>
        </w:rPr>
        <w:t xml:space="preserve"> is </w:t>
      </w:r>
      <w:r>
        <w:rPr>
          <w:rFonts w:eastAsia="Calibri"/>
        </w:rPr>
        <w:t xml:space="preserve">essential for </w:t>
      </w:r>
      <w:r w:rsidRPr="006A332A">
        <w:rPr>
          <w:rFonts w:eastAsia="Calibri"/>
        </w:rPr>
        <w:t xml:space="preserve">a healthy democratic society. Specifically, in a diverse society, </w:t>
      </w:r>
      <w:r>
        <w:rPr>
          <w:rFonts w:eastAsia="Calibri"/>
        </w:rPr>
        <w:t xml:space="preserve">high levels of </w:t>
      </w:r>
      <w:r w:rsidRPr="006A332A">
        <w:rPr>
          <w:rFonts w:eastAsia="Calibri"/>
        </w:rPr>
        <w:t xml:space="preserve">civic engagement </w:t>
      </w:r>
      <w:r>
        <w:rPr>
          <w:rFonts w:eastAsia="Calibri"/>
        </w:rPr>
        <w:t xml:space="preserve">help to </w:t>
      </w:r>
      <w:r w:rsidRPr="006A332A">
        <w:rPr>
          <w:rFonts w:eastAsia="Calibri"/>
        </w:rPr>
        <w:t xml:space="preserve">ensure </w:t>
      </w:r>
      <w:r>
        <w:rPr>
          <w:rFonts w:eastAsia="Calibri"/>
        </w:rPr>
        <w:t xml:space="preserve">that political structures are </w:t>
      </w:r>
      <w:r w:rsidRPr="006A332A">
        <w:rPr>
          <w:rFonts w:eastAsia="Calibri"/>
        </w:rPr>
        <w:t>represent</w:t>
      </w:r>
      <w:r>
        <w:rPr>
          <w:rFonts w:eastAsia="Calibri"/>
        </w:rPr>
        <w:t>ative and allow people to contribute to the well-being of their community</w:t>
      </w:r>
      <w:r w:rsidRPr="006A332A">
        <w:rPr>
          <w:rFonts w:eastAsia="Calibri"/>
        </w:rPr>
        <w:t xml:space="preserve">. Through participation in </w:t>
      </w:r>
      <w:r>
        <w:rPr>
          <w:rFonts w:eastAsia="Calibri"/>
        </w:rPr>
        <w:t xml:space="preserve">civic </w:t>
      </w:r>
      <w:r w:rsidRPr="006A332A">
        <w:rPr>
          <w:rFonts w:eastAsia="Calibri"/>
        </w:rPr>
        <w:t xml:space="preserve">life </w:t>
      </w:r>
      <w:r>
        <w:rPr>
          <w:rFonts w:eastAsia="Calibri"/>
        </w:rPr>
        <w:t xml:space="preserve">members of a society </w:t>
      </w:r>
      <w:r w:rsidRPr="006A332A">
        <w:rPr>
          <w:rFonts w:eastAsia="Calibri"/>
        </w:rPr>
        <w:t xml:space="preserve">can </w:t>
      </w:r>
      <w:r>
        <w:rPr>
          <w:rFonts w:eastAsia="Calibri"/>
        </w:rPr>
        <w:t xml:space="preserve">influence local living conditions and shape their </w:t>
      </w:r>
      <w:r w:rsidRPr="006A332A">
        <w:rPr>
          <w:rFonts w:eastAsia="Calibri"/>
        </w:rPr>
        <w:t>community's future.</w:t>
      </w:r>
    </w:p>
    <w:p w14:paraId="222C0D88" w14:textId="77777777" w:rsidR="00C178A4" w:rsidRPr="006A332A" w:rsidRDefault="00C178A4" w:rsidP="00C178A4">
      <w:pPr>
        <w:rPr>
          <w:rFonts w:eastAsia="Calibri"/>
        </w:rPr>
      </w:pPr>
      <w:r w:rsidRPr="006A332A">
        <w:rPr>
          <w:rFonts w:eastAsia="Calibri"/>
        </w:rPr>
        <w:t>At its most basic level, civic engagement is the right to express your political voice through voting in local or national elections. Other acti</w:t>
      </w:r>
      <w:r>
        <w:rPr>
          <w:rFonts w:eastAsia="Calibri"/>
        </w:rPr>
        <w:t xml:space="preserve">vities </w:t>
      </w:r>
      <w:r w:rsidRPr="006A332A">
        <w:rPr>
          <w:rFonts w:eastAsia="Calibri"/>
        </w:rPr>
        <w:t xml:space="preserve">include communicating with your local member of parliament, </w:t>
      </w:r>
      <w:r>
        <w:rPr>
          <w:rFonts w:eastAsia="Calibri"/>
        </w:rPr>
        <w:t xml:space="preserve">participation in lobby groups or </w:t>
      </w:r>
      <w:r w:rsidRPr="006A332A">
        <w:rPr>
          <w:rFonts w:eastAsia="Calibri"/>
        </w:rPr>
        <w:t>protest</w:t>
      </w:r>
      <w:r>
        <w:rPr>
          <w:rFonts w:eastAsia="Calibri"/>
        </w:rPr>
        <w:t>s</w:t>
      </w:r>
      <w:r w:rsidRPr="006A332A">
        <w:rPr>
          <w:rFonts w:eastAsia="Calibri"/>
        </w:rPr>
        <w:t>, engaging in public policy formulation, and standing</w:t>
      </w:r>
      <w:r>
        <w:rPr>
          <w:rFonts w:eastAsia="Calibri"/>
        </w:rPr>
        <w:t xml:space="preserve"> for a governing body.</w:t>
      </w:r>
    </w:p>
    <w:p w14:paraId="0F0FE99C" w14:textId="77777777" w:rsidR="00C178A4" w:rsidRPr="006A332A" w:rsidRDefault="00C178A4" w:rsidP="00C178A4">
      <w:pPr>
        <w:rPr>
          <w:rFonts w:eastAsia="Calibri"/>
        </w:rPr>
      </w:pPr>
      <w:r>
        <w:rPr>
          <w:rFonts w:eastAsia="Calibri"/>
        </w:rPr>
        <w:t xml:space="preserve">Disabled people have </w:t>
      </w:r>
      <w:r w:rsidRPr="006A332A">
        <w:rPr>
          <w:rFonts w:eastAsia="Calibri"/>
        </w:rPr>
        <w:t>distinct characteristics and goals that require representation in the civic sphere</w:t>
      </w:r>
      <w:r>
        <w:rPr>
          <w:rFonts w:eastAsia="Calibri"/>
        </w:rPr>
        <w:t>.</w:t>
      </w:r>
      <w:r w:rsidRPr="006A332A">
        <w:rPr>
          <w:rFonts w:eastAsia="Calibri"/>
        </w:rPr>
        <w:t xml:space="preserve"> </w:t>
      </w:r>
      <w:r>
        <w:rPr>
          <w:rFonts w:eastAsia="Calibri"/>
        </w:rPr>
        <w:t>I</w:t>
      </w:r>
      <w:r w:rsidRPr="006A332A">
        <w:rPr>
          <w:rFonts w:eastAsia="Calibri"/>
        </w:rPr>
        <w:t xml:space="preserve">t is important to </w:t>
      </w:r>
      <w:r>
        <w:rPr>
          <w:rFonts w:eastAsia="Calibri"/>
        </w:rPr>
        <w:t xml:space="preserve">understand levels of </w:t>
      </w:r>
      <w:r w:rsidRPr="006A332A">
        <w:rPr>
          <w:rFonts w:eastAsia="Calibri"/>
        </w:rPr>
        <w:t xml:space="preserve">civic engagement </w:t>
      </w:r>
      <w:r>
        <w:rPr>
          <w:rFonts w:eastAsia="Calibri"/>
        </w:rPr>
        <w:t xml:space="preserve">by </w:t>
      </w:r>
      <w:r w:rsidRPr="006A332A">
        <w:rPr>
          <w:rFonts w:eastAsia="Calibri"/>
        </w:rPr>
        <w:t xml:space="preserve">disabled </w:t>
      </w:r>
      <w:r>
        <w:rPr>
          <w:rFonts w:eastAsia="Calibri"/>
        </w:rPr>
        <w:t xml:space="preserve">people </w:t>
      </w:r>
      <w:r w:rsidRPr="006A332A">
        <w:rPr>
          <w:rFonts w:eastAsia="Calibri"/>
        </w:rPr>
        <w:t xml:space="preserve">and </w:t>
      </w:r>
      <w:r>
        <w:rPr>
          <w:rFonts w:eastAsia="Calibri"/>
        </w:rPr>
        <w:t>determine whether they</w:t>
      </w:r>
      <w:r w:rsidRPr="006A332A">
        <w:rPr>
          <w:rFonts w:eastAsia="Calibri"/>
        </w:rPr>
        <w:t xml:space="preserve"> differ </w:t>
      </w:r>
      <w:r>
        <w:rPr>
          <w:rFonts w:eastAsia="Calibri"/>
        </w:rPr>
        <w:t>from others</w:t>
      </w:r>
      <w:r w:rsidRPr="006A332A">
        <w:rPr>
          <w:rFonts w:eastAsia="Calibri"/>
        </w:rPr>
        <w:t xml:space="preserve">.  </w:t>
      </w:r>
    </w:p>
    <w:p w14:paraId="7081B8EC" w14:textId="77777777" w:rsidR="00C178A4" w:rsidRDefault="00C178A4" w:rsidP="00C178A4">
      <w:r>
        <w:rPr>
          <w:rFonts w:eastAsia="Calibri"/>
        </w:rPr>
        <w:t xml:space="preserve">Civic engagement and </w:t>
      </w:r>
      <w:r w:rsidRPr="006A332A">
        <w:rPr>
          <w:rFonts w:eastAsia="Calibri"/>
        </w:rPr>
        <w:t xml:space="preserve">institutional trust go hand in hand. If </w:t>
      </w:r>
      <w:r>
        <w:rPr>
          <w:rFonts w:eastAsia="Calibri"/>
        </w:rPr>
        <w:t xml:space="preserve">people or communities </w:t>
      </w:r>
      <w:r w:rsidRPr="006A332A">
        <w:rPr>
          <w:rFonts w:eastAsia="Calibri"/>
        </w:rPr>
        <w:t>have l</w:t>
      </w:r>
      <w:r>
        <w:rPr>
          <w:rFonts w:eastAsia="Calibri"/>
        </w:rPr>
        <w:t xml:space="preserve">ow levels of </w:t>
      </w:r>
      <w:r w:rsidRPr="006A332A">
        <w:rPr>
          <w:rFonts w:eastAsia="Calibri"/>
        </w:rPr>
        <w:t xml:space="preserve">confidence </w:t>
      </w:r>
      <w:r>
        <w:rPr>
          <w:rFonts w:eastAsia="Calibri"/>
        </w:rPr>
        <w:t xml:space="preserve">or trust </w:t>
      </w:r>
      <w:r w:rsidRPr="006A332A">
        <w:rPr>
          <w:rFonts w:eastAsia="Calibri"/>
        </w:rPr>
        <w:t xml:space="preserve">in </w:t>
      </w:r>
      <w:r>
        <w:rPr>
          <w:rFonts w:eastAsia="Calibri"/>
        </w:rPr>
        <w:t xml:space="preserve">civil and governing </w:t>
      </w:r>
      <w:r w:rsidRPr="006A332A">
        <w:rPr>
          <w:rFonts w:eastAsia="Calibri"/>
        </w:rPr>
        <w:t>institution</w:t>
      </w:r>
      <w:r>
        <w:rPr>
          <w:rFonts w:eastAsia="Calibri"/>
        </w:rPr>
        <w:t>s,</w:t>
      </w:r>
      <w:r w:rsidRPr="006A332A">
        <w:rPr>
          <w:rFonts w:eastAsia="Calibri"/>
        </w:rPr>
        <w:t xml:space="preserve"> they are less likely to </w:t>
      </w:r>
      <w:r>
        <w:rPr>
          <w:rFonts w:eastAsia="Calibri"/>
        </w:rPr>
        <w:t>engage with them</w:t>
      </w:r>
      <w:r w:rsidRPr="006A332A">
        <w:rPr>
          <w:rFonts w:eastAsia="Calibri"/>
        </w:rPr>
        <w:t xml:space="preserve">. </w:t>
      </w:r>
      <w:r>
        <w:rPr>
          <w:rFonts w:eastAsia="Calibri"/>
        </w:rPr>
        <w:t xml:space="preserve">When groups are not represented at levels of influence in </w:t>
      </w:r>
      <w:proofErr w:type="gramStart"/>
      <w:r>
        <w:rPr>
          <w:rFonts w:eastAsia="Calibri"/>
        </w:rPr>
        <w:t>society</w:t>
      </w:r>
      <w:proofErr w:type="gramEnd"/>
      <w:r>
        <w:rPr>
          <w:rFonts w:eastAsia="Calibri"/>
        </w:rPr>
        <w:t xml:space="preserve"> </w:t>
      </w:r>
      <w:r w:rsidRPr="006A332A">
        <w:rPr>
          <w:rFonts w:eastAsia="Calibri"/>
        </w:rPr>
        <w:t>they risk marginalisation.</w:t>
      </w:r>
    </w:p>
    <w:p w14:paraId="3BA018DD" w14:textId="77777777" w:rsidR="00C178A4" w:rsidRPr="00A10B7D" w:rsidRDefault="00C178A4" w:rsidP="00C178A4">
      <w:pPr>
        <w:pStyle w:val="Heading3"/>
      </w:pPr>
      <w:r w:rsidRPr="00A10B7D">
        <w:t>Enduring questions on civic engagement and institutional trust</w:t>
      </w:r>
    </w:p>
    <w:p w14:paraId="07E6BC1E" w14:textId="77777777" w:rsidR="00C178A4" w:rsidRPr="006A332A" w:rsidRDefault="00C178A4" w:rsidP="00354072">
      <w:pPr>
        <w:pStyle w:val="ListParagraph"/>
        <w:numPr>
          <w:ilvl w:val="0"/>
          <w:numId w:val="23"/>
        </w:numPr>
        <w:rPr>
          <w:lang w:eastAsia="en-NZ"/>
        </w:rPr>
      </w:pPr>
      <w:r>
        <w:rPr>
          <w:lang w:eastAsia="en-NZ"/>
        </w:rPr>
        <w:t>Do</w:t>
      </w:r>
      <w:r w:rsidRPr="006A332A">
        <w:rPr>
          <w:lang w:eastAsia="en-NZ"/>
        </w:rPr>
        <w:t xml:space="preserve"> levels of civic engagement differ between disabled people and </w:t>
      </w:r>
      <w:r>
        <w:rPr>
          <w:lang w:eastAsia="en-NZ"/>
        </w:rPr>
        <w:t>others</w:t>
      </w:r>
      <w:r w:rsidRPr="006A332A">
        <w:rPr>
          <w:lang w:eastAsia="en-NZ"/>
        </w:rPr>
        <w:t>?</w:t>
      </w:r>
      <w:r>
        <w:rPr>
          <w:lang w:eastAsia="en-NZ"/>
        </w:rPr>
        <w:t xml:space="preserve"> If so, how?</w:t>
      </w:r>
    </w:p>
    <w:p w14:paraId="39CB789B" w14:textId="77777777" w:rsidR="00C178A4" w:rsidRPr="006A332A" w:rsidRDefault="00C178A4" w:rsidP="00354072">
      <w:pPr>
        <w:pStyle w:val="ListParagraph"/>
        <w:numPr>
          <w:ilvl w:val="0"/>
          <w:numId w:val="23"/>
        </w:numPr>
        <w:rPr>
          <w:lang w:eastAsia="en-NZ"/>
        </w:rPr>
      </w:pPr>
      <w:r w:rsidRPr="006A332A">
        <w:rPr>
          <w:lang w:eastAsia="en-NZ"/>
        </w:rPr>
        <w:t>What barriers</w:t>
      </w:r>
      <w:r>
        <w:rPr>
          <w:lang w:eastAsia="en-NZ"/>
        </w:rPr>
        <w:t xml:space="preserve"> and facilitators influence levels of </w:t>
      </w:r>
      <w:r w:rsidRPr="006A332A">
        <w:rPr>
          <w:lang w:eastAsia="en-NZ"/>
        </w:rPr>
        <w:t>civic engagem</w:t>
      </w:r>
      <w:r>
        <w:rPr>
          <w:lang w:eastAsia="en-NZ"/>
        </w:rPr>
        <w:t xml:space="preserve">ent by disabled </w:t>
      </w:r>
      <w:r w:rsidRPr="002664C2">
        <w:rPr>
          <w:lang w:eastAsia="en-NZ"/>
        </w:rPr>
        <w:t>people</w:t>
      </w:r>
      <w:r>
        <w:rPr>
          <w:lang w:eastAsia="en-NZ"/>
        </w:rPr>
        <w:t xml:space="preserve"> (including, amongst other things, attitudes and awareness, and accessibility)</w:t>
      </w:r>
      <w:r w:rsidRPr="006A332A">
        <w:rPr>
          <w:lang w:eastAsia="en-NZ"/>
        </w:rPr>
        <w:t>?</w:t>
      </w:r>
    </w:p>
    <w:p w14:paraId="4DDEA481" w14:textId="77777777" w:rsidR="00C178A4" w:rsidRDefault="00C178A4" w:rsidP="00354072">
      <w:pPr>
        <w:pStyle w:val="ListParagraph"/>
        <w:numPr>
          <w:ilvl w:val="0"/>
          <w:numId w:val="23"/>
        </w:numPr>
        <w:rPr>
          <w:lang w:eastAsia="en-NZ"/>
        </w:rPr>
      </w:pPr>
      <w:r>
        <w:rPr>
          <w:lang w:eastAsia="en-NZ"/>
        </w:rPr>
        <w:t>Do</w:t>
      </w:r>
      <w:r w:rsidRPr="006A332A">
        <w:rPr>
          <w:lang w:eastAsia="en-NZ"/>
        </w:rPr>
        <w:t xml:space="preserve"> levels of</w:t>
      </w:r>
      <w:r>
        <w:rPr>
          <w:lang w:eastAsia="en-NZ"/>
        </w:rPr>
        <w:t xml:space="preserve"> trust in institutions</w:t>
      </w:r>
      <w:r w:rsidRPr="006A332A">
        <w:rPr>
          <w:lang w:eastAsia="en-NZ"/>
        </w:rPr>
        <w:t xml:space="preserve"> differ between disabled people and </w:t>
      </w:r>
      <w:r>
        <w:rPr>
          <w:lang w:eastAsia="en-NZ"/>
        </w:rPr>
        <w:t>others</w:t>
      </w:r>
      <w:r w:rsidRPr="006A332A">
        <w:rPr>
          <w:lang w:eastAsia="en-NZ"/>
        </w:rPr>
        <w:t>?</w:t>
      </w:r>
      <w:r>
        <w:rPr>
          <w:lang w:eastAsia="en-NZ"/>
        </w:rPr>
        <w:t xml:space="preserve"> If so, how?</w:t>
      </w:r>
    </w:p>
    <w:p w14:paraId="7159CCAA" w14:textId="77777777" w:rsidR="00C178A4" w:rsidRDefault="00C178A4" w:rsidP="00354072">
      <w:pPr>
        <w:pStyle w:val="ListParagraph"/>
        <w:numPr>
          <w:ilvl w:val="0"/>
          <w:numId w:val="23"/>
        </w:numPr>
        <w:rPr>
          <w:lang w:eastAsia="en-NZ"/>
        </w:rPr>
      </w:pPr>
      <w:r w:rsidRPr="006A332A">
        <w:rPr>
          <w:lang w:eastAsia="en-NZ"/>
        </w:rPr>
        <w:t>What barriers</w:t>
      </w:r>
      <w:r>
        <w:rPr>
          <w:lang w:eastAsia="en-NZ"/>
        </w:rPr>
        <w:t xml:space="preserve"> and facilitators influence </w:t>
      </w:r>
      <w:r w:rsidRPr="006A332A">
        <w:rPr>
          <w:lang w:eastAsia="en-NZ"/>
        </w:rPr>
        <w:t xml:space="preserve">levels of institutional trust </w:t>
      </w:r>
      <w:r>
        <w:rPr>
          <w:lang w:eastAsia="en-NZ"/>
        </w:rPr>
        <w:t>by</w:t>
      </w:r>
      <w:r w:rsidRPr="006A332A">
        <w:rPr>
          <w:lang w:eastAsia="en-NZ"/>
        </w:rPr>
        <w:t xml:space="preserve"> disabled </w:t>
      </w:r>
      <w:r w:rsidRPr="002664C2">
        <w:rPr>
          <w:lang w:eastAsia="en-NZ"/>
        </w:rPr>
        <w:t>people</w:t>
      </w:r>
      <w:r>
        <w:rPr>
          <w:lang w:eastAsia="en-NZ"/>
        </w:rPr>
        <w:t xml:space="preserve"> (including, amongst other things, attitudes and awareness, and accessibility)</w:t>
      </w:r>
      <w:r w:rsidRPr="006A332A">
        <w:rPr>
          <w:lang w:eastAsia="en-NZ"/>
        </w:rPr>
        <w:t>?</w:t>
      </w:r>
      <w:r>
        <w:rPr>
          <w:lang w:eastAsia="en-NZ"/>
        </w:rPr>
        <w:t xml:space="preserve"> </w:t>
      </w:r>
    </w:p>
    <w:p w14:paraId="1D0D93DD" w14:textId="77777777" w:rsidR="00C178A4" w:rsidRPr="00CD3E6B" w:rsidRDefault="00C178A4" w:rsidP="00354072">
      <w:pPr>
        <w:pStyle w:val="ListParagraph"/>
        <w:numPr>
          <w:ilvl w:val="0"/>
          <w:numId w:val="23"/>
        </w:numPr>
        <w:rPr>
          <w:lang w:eastAsia="en-NZ"/>
        </w:rPr>
      </w:pPr>
      <w:r>
        <w:rPr>
          <w:lang w:eastAsia="en-NZ"/>
        </w:rPr>
        <w:t>To what extent do disabled people have control over their own levels of civic engagement compared with others?</w:t>
      </w:r>
      <w:r w:rsidRPr="00CD3E6B">
        <w:rPr>
          <w:lang w:eastAsia="en-NZ"/>
        </w:rPr>
        <w:br w:type="page"/>
      </w:r>
    </w:p>
    <w:p w14:paraId="2CEE53BD" w14:textId="77777777" w:rsidR="00C178A4" w:rsidRPr="00E52294" w:rsidRDefault="00C178A4" w:rsidP="00C178A4">
      <w:pPr>
        <w:pStyle w:val="Heading2"/>
      </w:pPr>
      <w:r>
        <w:lastRenderedPageBreak/>
        <w:t xml:space="preserve">Topic 10: </w:t>
      </w:r>
      <w:r w:rsidRPr="00E52294">
        <w:t>Crime</w:t>
      </w:r>
      <w:r>
        <w:t xml:space="preserve"> and J</w:t>
      </w:r>
      <w:r w:rsidRPr="00E52294">
        <w:t>ustice</w:t>
      </w:r>
      <w:r>
        <w:t xml:space="preserve"> </w:t>
      </w:r>
    </w:p>
    <w:p w14:paraId="4E0F33F4" w14:textId="77777777" w:rsidR="00C178A4" w:rsidRDefault="00C178A4" w:rsidP="00C178A4">
      <w:r w:rsidRPr="00E52294">
        <w:t xml:space="preserve">The extent to which people can access various parts of the justice system must be understood in order to ensure that their rights are being met.   </w:t>
      </w:r>
    </w:p>
    <w:p w14:paraId="3848FD9E" w14:textId="77777777" w:rsidR="00C178A4" w:rsidRDefault="00C178A4" w:rsidP="00C178A4">
      <w:r>
        <w:t>Article 13 of the UNCRPD requires that effective access to justice is ensured, including through the provision of appropriate accommodations, where necessary.  All people must be able to fulfil roles as direct or indirect participants in legal proceedings.</w:t>
      </w:r>
    </w:p>
    <w:p w14:paraId="63367867" w14:textId="77777777" w:rsidR="00C178A4" w:rsidRDefault="00C178A4" w:rsidP="00C178A4">
      <w:r>
        <w:t>The UNCPRD also requires that appropriate training is available for relevant people to facilitate an inclusive justice system.</w:t>
      </w:r>
    </w:p>
    <w:p w14:paraId="3BB5F7BC" w14:textId="77777777" w:rsidR="00C178A4" w:rsidRPr="00E52294" w:rsidRDefault="00C178A4" w:rsidP="00C178A4">
      <w:pPr>
        <w:pStyle w:val="Heading3"/>
        <w:rPr>
          <w:lang w:eastAsia="en-NZ"/>
        </w:rPr>
      </w:pPr>
      <w:r w:rsidRPr="00E52294">
        <w:rPr>
          <w:lang w:eastAsia="en-NZ"/>
        </w:rPr>
        <w:t>Enduring questions on crime and justice</w:t>
      </w:r>
    </w:p>
    <w:p w14:paraId="4EEDCBDA" w14:textId="77777777" w:rsidR="00C178A4" w:rsidRDefault="00C178A4" w:rsidP="00354072">
      <w:pPr>
        <w:pStyle w:val="ListParagraph"/>
        <w:numPr>
          <w:ilvl w:val="0"/>
          <w:numId w:val="22"/>
        </w:numPr>
      </w:pPr>
      <w:r>
        <w:t>D</w:t>
      </w:r>
      <w:r w:rsidRPr="00CD3E6B">
        <w:t xml:space="preserve">o patterns of victimisation and crime differ between disabled people and </w:t>
      </w:r>
      <w:r>
        <w:rPr>
          <w:lang w:eastAsia="en-NZ"/>
        </w:rPr>
        <w:t>others</w:t>
      </w:r>
      <w:r w:rsidRPr="00CD3E6B">
        <w:t>?</w:t>
      </w:r>
      <w:r>
        <w:t xml:space="preserve"> If so, how and why?</w:t>
      </w:r>
      <w:r w:rsidRPr="00CD3E6B">
        <w:t xml:space="preserve"> </w:t>
      </w:r>
    </w:p>
    <w:p w14:paraId="13B23AE5" w14:textId="77777777" w:rsidR="00C178A4" w:rsidRDefault="00C178A4" w:rsidP="00354072">
      <w:pPr>
        <w:pStyle w:val="ListParagraph"/>
        <w:numPr>
          <w:ilvl w:val="0"/>
          <w:numId w:val="22"/>
        </w:numPr>
      </w:pPr>
      <w:r w:rsidRPr="00CD3E6B">
        <w:t>What barriers</w:t>
      </w:r>
      <w:r>
        <w:t xml:space="preserve"> </w:t>
      </w:r>
      <w:r>
        <w:rPr>
          <w:lang w:eastAsia="en-NZ"/>
        </w:rPr>
        <w:t xml:space="preserve">and facilitators affect </w:t>
      </w:r>
      <w:r w:rsidRPr="00CD3E6B">
        <w:t>equitable participation</w:t>
      </w:r>
      <w:r>
        <w:t xml:space="preserve"> by disabled people</w:t>
      </w:r>
      <w:r w:rsidRPr="00CD3E6B">
        <w:t xml:space="preserve"> in the justice system</w:t>
      </w:r>
      <w:r>
        <w:t xml:space="preserve"> in any role</w:t>
      </w:r>
      <w:r w:rsidRPr="00CD3E6B">
        <w:t xml:space="preserve"> (</w:t>
      </w:r>
      <w:r>
        <w:t>e.g. v</w:t>
      </w:r>
      <w:r w:rsidRPr="00CD3E6B">
        <w:t>ictim, witness, suspect, offender, juror, etc.)?</w:t>
      </w:r>
    </w:p>
    <w:p w14:paraId="378A2EB8" w14:textId="77777777" w:rsidR="00C178A4" w:rsidRDefault="00C178A4" w:rsidP="00354072">
      <w:pPr>
        <w:pStyle w:val="ListParagraph"/>
        <w:numPr>
          <w:ilvl w:val="0"/>
          <w:numId w:val="22"/>
        </w:numPr>
      </w:pPr>
      <w:r>
        <w:rPr>
          <w:lang w:eastAsia="en-NZ"/>
        </w:rPr>
        <w:t xml:space="preserve">To what extent do disabled people have control over their participation in the justice system? </w:t>
      </w:r>
    </w:p>
    <w:p w14:paraId="4B2F2647" w14:textId="77777777" w:rsidR="00C178A4" w:rsidRPr="00E52294" w:rsidRDefault="00C178A4" w:rsidP="00354072">
      <w:pPr>
        <w:pStyle w:val="ListParagraph"/>
        <w:numPr>
          <w:ilvl w:val="0"/>
          <w:numId w:val="22"/>
        </w:numPr>
        <w:rPr>
          <w:lang w:eastAsia="en-NZ"/>
        </w:rPr>
      </w:pPr>
      <w:r>
        <w:rPr>
          <w:lang w:eastAsia="en-NZ"/>
        </w:rPr>
        <w:t>How well do current justice services, systems and policies meet the needs of disabled people?</w:t>
      </w:r>
    </w:p>
    <w:p w14:paraId="6ADC5F09" w14:textId="77777777" w:rsidR="00C178A4" w:rsidRDefault="00C178A4" w:rsidP="00C178A4"/>
    <w:p w14:paraId="2336D608" w14:textId="77777777" w:rsidR="00C178A4" w:rsidRPr="00CF51C8" w:rsidRDefault="00C178A4" w:rsidP="00C178A4">
      <w:pPr>
        <w:rPr>
          <w:sz w:val="20"/>
          <w:lang w:eastAsia="en-NZ"/>
        </w:rPr>
      </w:pPr>
      <w:r>
        <w:br w:type="page"/>
      </w:r>
    </w:p>
    <w:p w14:paraId="09BDAAD4" w14:textId="77777777" w:rsidR="00C178A4" w:rsidRPr="006A332A" w:rsidRDefault="00C178A4" w:rsidP="00C178A4">
      <w:pPr>
        <w:pStyle w:val="Heading2"/>
        <w:rPr>
          <w:lang w:eastAsia="en-NZ"/>
        </w:rPr>
      </w:pPr>
      <w:r>
        <w:lastRenderedPageBreak/>
        <w:t>Topic</w:t>
      </w:r>
      <w:r w:rsidRPr="006A332A">
        <w:t xml:space="preserve"> </w:t>
      </w:r>
      <w:r w:rsidRPr="006A332A">
        <w:rPr>
          <w:lang w:eastAsia="en-NZ"/>
        </w:rPr>
        <w:t>11: Personal Safety and Civil Protection</w:t>
      </w:r>
    </w:p>
    <w:p w14:paraId="4C4F4A27" w14:textId="77777777" w:rsidR="00C178A4" w:rsidRDefault="00C178A4" w:rsidP="00C178A4">
      <w:pPr>
        <w:rPr>
          <w:lang w:eastAsia="en-NZ"/>
        </w:rPr>
      </w:pPr>
      <w:r>
        <w:rPr>
          <w:lang w:eastAsia="en-NZ"/>
        </w:rPr>
        <w:t xml:space="preserve">The right to freedom and security is fundamental and protected under national and international law. </w:t>
      </w:r>
      <w:r w:rsidRPr="004D59C8">
        <w:rPr>
          <w:lang w:eastAsia="en-NZ"/>
        </w:rPr>
        <w:t>These, and all universal human rights, are to be enjoyed by all people without distinction</w:t>
      </w:r>
      <w:r>
        <w:rPr>
          <w:lang w:eastAsia="en-NZ"/>
        </w:rPr>
        <w:t>.</w:t>
      </w:r>
      <w:r w:rsidRPr="004D59C8">
        <w:rPr>
          <w:rStyle w:val="FootnoteReference"/>
          <w:lang w:eastAsia="en-NZ"/>
        </w:rPr>
        <w:footnoteReference w:id="40"/>
      </w:r>
      <w:r>
        <w:rPr>
          <w:lang w:eastAsia="en-NZ"/>
        </w:rPr>
        <w:t xml:space="preserve"> </w:t>
      </w:r>
      <w:r w:rsidRPr="004D59C8">
        <w:rPr>
          <w:lang w:eastAsia="en-NZ"/>
        </w:rPr>
        <w:t xml:space="preserve"> </w:t>
      </w:r>
    </w:p>
    <w:p w14:paraId="18DC8A6B" w14:textId="77777777" w:rsidR="00C178A4" w:rsidRDefault="00C178A4" w:rsidP="00C178A4">
      <w:pPr>
        <w:rPr>
          <w:lang w:eastAsia="en-NZ"/>
        </w:rPr>
      </w:pPr>
      <w:r>
        <w:rPr>
          <w:lang w:eastAsia="en-NZ"/>
        </w:rPr>
        <w:t xml:space="preserve">It is difficult to assess the extent to which people are </w:t>
      </w:r>
      <w:proofErr w:type="gramStart"/>
      <w:r>
        <w:rPr>
          <w:lang w:eastAsia="en-NZ"/>
        </w:rPr>
        <w:t>actually at</w:t>
      </w:r>
      <w:proofErr w:type="gramEnd"/>
      <w:r>
        <w:rPr>
          <w:lang w:eastAsia="en-NZ"/>
        </w:rPr>
        <w:t xml:space="preserve"> risk of being treated badly, exploited or abused.  Measures generally cover people’s perceptions of their safety in different locations, at different times and when alone or in company. </w:t>
      </w:r>
      <w:r w:rsidRPr="004D59C8">
        <w:rPr>
          <w:lang w:eastAsia="en-NZ"/>
        </w:rPr>
        <w:t xml:space="preserve">Anxiety, fear and avoidance </w:t>
      </w:r>
      <w:r>
        <w:rPr>
          <w:lang w:eastAsia="en-NZ"/>
        </w:rPr>
        <w:t xml:space="preserve">behaviour </w:t>
      </w:r>
      <w:r w:rsidRPr="004D59C8">
        <w:rPr>
          <w:lang w:eastAsia="en-NZ"/>
        </w:rPr>
        <w:t>can occur if a perso</w:t>
      </w:r>
      <w:r>
        <w:rPr>
          <w:lang w:eastAsia="en-NZ"/>
        </w:rPr>
        <w:t>n does not feel safe, with clear consequences for personal well-being.</w:t>
      </w:r>
    </w:p>
    <w:p w14:paraId="5FB6F2F3" w14:textId="77777777" w:rsidR="00C178A4" w:rsidRPr="004D59C8" w:rsidRDefault="00C178A4" w:rsidP="00C178A4">
      <w:pPr>
        <w:rPr>
          <w:lang w:eastAsia="en-NZ"/>
        </w:rPr>
      </w:pPr>
      <w:r>
        <w:rPr>
          <w:lang w:eastAsia="en-NZ"/>
        </w:rPr>
        <w:t>Incidents of degrading treatment, discrimination, bullying, and crime victimisation can be monitored to see whether disabled people are disproportionally affected.  Articles 14, 15 and 16 of the UNCRPD outline the obligations of ratifying governments to ensure that this is not the case in their country.</w:t>
      </w:r>
    </w:p>
    <w:p w14:paraId="08934A71" w14:textId="77777777" w:rsidR="00C178A4" w:rsidRDefault="00C178A4" w:rsidP="00C178A4">
      <w:pPr>
        <w:rPr>
          <w:lang w:eastAsia="en-NZ"/>
        </w:rPr>
      </w:pPr>
      <w:r>
        <w:rPr>
          <w:lang w:eastAsia="en-NZ"/>
        </w:rPr>
        <w:t>Institutional arrangements for public safety and c</w:t>
      </w:r>
      <w:r w:rsidRPr="004D59C8">
        <w:rPr>
          <w:lang w:eastAsia="en-NZ"/>
        </w:rPr>
        <w:t xml:space="preserve">ivil protection </w:t>
      </w:r>
      <w:r>
        <w:rPr>
          <w:lang w:eastAsia="en-NZ"/>
        </w:rPr>
        <w:t>are important factors in making us feel safe. E</w:t>
      </w:r>
      <w:r w:rsidRPr="004D59C8">
        <w:rPr>
          <w:lang w:eastAsia="en-NZ"/>
        </w:rPr>
        <w:t>mergency preparedness</w:t>
      </w:r>
      <w:r>
        <w:rPr>
          <w:lang w:eastAsia="en-NZ"/>
        </w:rPr>
        <w:t xml:space="preserve"> by responsible agencies must </w:t>
      </w:r>
      <w:proofErr w:type="gramStart"/>
      <w:r>
        <w:rPr>
          <w:lang w:eastAsia="en-NZ"/>
        </w:rPr>
        <w:t>take into account</w:t>
      </w:r>
      <w:proofErr w:type="gramEnd"/>
      <w:r>
        <w:rPr>
          <w:lang w:eastAsia="en-NZ"/>
        </w:rPr>
        <w:t xml:space="preserve"> the needs of disabled people as must the members of households in which they live. </w:t>
      </w:r>
      <w:r w:rsidRPr="004D59C8">
        <w:rPr>
          <w:lang w:eastAsia="en-NZ"/>
        </w:rPr>
        <w:t xml:space="preserve">This includes having an emergency kit and plan </w:t>
      </w:r>
      <w:r>
        <w:rPr>
          <w:lang w:eastAsia="en-NZ"/>
        </w:rPr>
        <w:t xml:space="preserve">at home as well as ensuring that agencies involved in rescue operations or disaster relief are trained and equipped appropriately to assist all people in their community. </w:t>
      </w:r>
    </w:p>
    <w:p w14:paraId="159B95B0" w14:textId="77777777" w:rsidR="00C178A4" w:rsidRDefault="00C178A4" w:rsidP="00C178A4">
      <w:pPr>
        <w:rPr>
          <w:lang w:eastAsia="en-NZ"/>
        </w:rPr>
      </w:pPr>
      <w:r>
        <w:rPr>
          <w:lang w:eastAsia="en-NZ"/>
        </w:rPr>
        <w:t xml:space="preserve">Under Article 11, the UNCRPD requires that ‘…all necessary measures are taken to ensure the protection and safety of persons with disabilities in situations of risk, including situations </w:t>
      </w:r>
      <w:proofErr w:type="gramStart"/>
      <w:r>
        <w:rPr>
          <w:lang w:eastAsia="en-NZ"/>
        </w:rPr>
        <w:t>of  armed</w:t>
      </w:r>
      <w:proofErr w:type="gramEnd"/>
      <w:r>
        <w:rPr>
          <w:lang w:eastAsia="en-NZ"/>
        </w:rPr>
        <w:t xml:space="preserve"> conflict, humanitarian emergencies and the occurrence of natural disasters.’</w:t>
      </w:r>
      <w:r>
        <w:rPr>
          <w:rStyle w:val="FootnoteReference"/>
          <w:lang w:eastAsia="en-NZ"/>
        </w:rPr>
        <w:footnoteReference w:id="41"/>
      </w:r>
    </w:p>
    <w:p w14:paraId="0CCA431A" w14:textId="77777777" w:rsidR="00C178A4" w:rsidRPr="006A332A" w:rsidRDefault="00C178A4" w:rsidP="00C178A4">
      <w:pPr>
        <w:pStyle w:val="Heading3"/>
        <w:rPr>
          <w:lang w:eastAsia="en-NZ"/>
        </w:rPr>
      </w:pPr>
      <w:r w:rsidRPr="006A332A">
        <w:rPr>
          <w:lang w:eastAsia="en-NZ"/>
        </w:rPr>
        <w:t>Enduring questions on personal safety and civil protection</w:t>
      </w:r>
    </w:p>
    <w:p w14:paraId="467CFED5" w14:textId="77777777" w:rsidR="00C178A4" w:rsidRDefault="00C178A4" w:rsidP="00354072">
      <w:pPr>
        <w:pStyle w:val="ListParagraph"/>
        <w:numPr>
          <w:ilvl w:val="0"/>
          <w:numId w:val="21"/>
        </w:numPr>
        <w:rPr>
          <w:lang w:eastAsia="en-NZ"/>
        </w:rPr>
      </w:pPr>
      <w:r w:rsidRPr="006A332A">
        <w:rPr>
          <w:lang w:eastAsia="en-NZ"/>
        </w:rPr>
        <w:t xml:space="preserve">To what extent do </w:t>
      </w:r>
      <w:r>
        <w:rPr>
          <w:lang w:eastAsia="en-NZ"/>
        </w:rPr>
        <w:t xml:space="preserve">disabled people feel safe in their homes and communities and does this </w:t>
      </w:r>
      <w:r w:rsidRPr="006A332A">
        <w:rPr>
          <w:lang w:eastAsia="en-NZ"/>
        </w:rPr>
        <w:t xml:space="preserve">differ from the experience of </w:t>
      </w:r>
      <w:r>
        <w:rPr>
          <w:lang w:eastAsia="en-NZ"/>
        </w:rPr>
        <w:t>others</w:t>
      </w:r>
      <w:r w:rsidRPr="006A332A">
        <w:rPr>
          <w:lang w:eastAsia="en-NZ"/>
        </w:rPr>
        <w:t>?</w:t>
      </w:r>
    </w:p>
    <w:p w14:paraId="444908AC" w14:textId="77777777" w:rsidR="00C178A4" w:rsidRPr="006A332A" w:rsidRDefault="00C178A4" w:rsidP="00354072">
      <w:pPr>
        <w:pStyle w:val="ListParagraph"/>
        <w:numPr>
          <w:ilvl w:val="0"/>
          <w:numId w:val="21"/>
        </w:numPr>
        <w:rPr>
          <w:lang w:eastAsia="en-NZ"/>
        </w:rPr>
      </w:pPr>
      <w:r>
        <w:rPr>
          <w:lang w:eastAsia="en-NZ"/>
        </w:rPr>
        <w:t>To what extent are disabled people subject to behaviour that impinges on their right to personal safety and how does this compare with others?</w:t>
      </w:r>
    </w:p>
    <w:p w14:paraId="40DE796A" w14:textId="77777777" w:rsidR="00C178A4" w:rsidRDefault="00C178A4" w:rsidP="00354072">
      <w:pPr>
        <w:pStyle w:val="ListParagraph"/>
        <w:numPr>
          <w:ilvl w:val="0"/>
          <w:numId w:val="21"/>
        </w:numPr>
        <w:rPr>
          <w:lang w:eastAsia="en-NZ"/>
        </w:rPr>
      </w:pPr>
      <w:r w:rsidRPr="006A332A">
        <w:rPr>
          <w:lang w:eastAsia="en-NZ"/>
        </w:rPr>
        <w:t>What barriers</w:t>
      </w:r>
      <w:r>
        <w:rPr>
          <w:lang w:eastAsia="en-NZ"/>
        </w:rPr>
        <w:t xml:space="preserve"> and facilitators affect levels of </w:t>
      </w:r>
      <w:r w:rsidRPr="006A332A">
        <w:rPr>
          <w:lang w:eastAsia="en-NZ"/>
        </w:rPr>
        <w:t xml:space="preserve">personal safety </w:t>
      </w:r>
      <w:r>
        <w:rPr>
          <w:lang w:eastAsia="en-NZ"/>
        </w:rPr>
        <w:t xml:space="preserve">and perceptions of personal safety </w:t>
      </w:r>
      <w:r w:rsidRPr="006A332A">
        <w:rPr>
          <w:lang w:eastAsia="en-NZ"/>
        </w:rPr>
        <w:t>for disabled people</w:t>
      </w:r>
      <w:r>
        <w:rPr>
          <w:lang w:eastAsia="en-NZ"/>
        </w:rPr>
        <w:t xml:space="preserve"> (including, amongst other things, attitudes and awareness, and accessibility)</w:t>
      </w:r>
      <w:r w:rsidRPr="006A332A">
        <w:rPr>
          <w:lang w:eastAsia="en-NZ"/>
        </w:rPr>
        <w:t>?</w:t>
      </w:r>
    </w:p>
    <w:p w14:paraId="31E4A390" w14:textId="77777777" w:rsidR="00C178A4" w:rsidRPr="006A332A" w:rsidRDefault="00C178A4" w:rsidP="00354072">
      <w:pPr>
        <w:pStyle w:val="ListParagraph"/>
        <w:numPr>
          <w:ilvl w:val="0"/>
          <w:numId w:val="21"/>
        </w:numPr>
        <w:rPr>
          <w:lang w:eastAsia="en-NZ"/>
        </w:rPr>
      </w:pPr>
      <w:r>
        <w:rPr>
          <w:lang w:eastAsia="en-NZ"/>
        </w:rPr>
        <w:t>Do levels of individual, household and community emergency preparedness differ between disabled people and others? If so, how and why?</w:t>
      </w:r>
    </w:p>
    <w:p w14:paraId="2B638CCD" w14:textId="77777777" w:rsidR="00C178A4" w:rsidRPr="006A332A" w:rsidRDefault="00C178A4" w:rsidP="00354072">
      <w:pPr>
        <w:pStyle w:val="ListParagraph"/>
        <w:numPr>
          <w:ilvl w:val="0"/>
          <w:numId w:val="21"/>
        </w:numPr>
        <w:rPr>
          <w:lang w:eastAsia="en-NZ"/>
        </w:rPr>
      </w:pPr>
      <w:r>
        <w:rPr>
          <w:lang w:eastAsia="en-NZ"/>
        </w:rPr>
        <w:t>Are public safety and emergency relief agencies able to manage all people in their community?</w:t>
      </w:r>
    </w:p>
    <w:p w14:paraId="251D64DF" w14:textId="77777777" w:rsidR="00C178A4" w:rsidRPr="00CD3E6B" w:rsidRDefault="00C178A4" w:rsidP="00C178A4">
      <w:pPr>
        <w:rPr>
          <w:lang w:eastAsia="en-NZ"/>
        </w:rPr>
      </w:pPr>
    </w:p>
    <w:p w14:paraId="73B39507" w14:textId="77777777" w:rsidR="00C178A4" w:rsidRPr="00CD3E6B" w:rsidRDefault="00C178A4" w:rsidP="00C178A4">
      <w:pPr>
        <w:rPr>
          <w:lang w:eastAsia="en-NZ"/>
        </w:rPr>
      </w:pPr>
      <w:r w:rsidRPr="00CD3E6B">
        <w:rPr>
          <w:lang w:eastAsia="en-NZ"/>
        </w:rPr>
        <w:br w:type="page"/>
      </w:r>
    </w:p>
    <w:p w14:paraId="4B691B76" w14:textId="77777777" w:rsidR="00C178A4" w:rsidRPr="00E52294" w:rsidRDefault="00C178A4" w:rsidP="00C178A4">
      <w:pPr>
        <w:pStyle w:val="Heading2"/>
        <w:rPr>
          <w:lang w:eastAsia="en-NZ"/>
        </w:rPr>
      </w:pPr>
      <w:r>
        <w:rPr>
          <w:lang w:eastAsia="en-NZ"/>
        </w:rPr>
        <w:lastRenderedPageBreak/>
        <w:t xml:space="preserve">Topic 12: </w:t>
      </w:r>
      <w:r w:rsidRPr="00E52294">
        <w:rPr>
          <w:lang w:eastAsia="en-NZ"/>
        </w:rPr>
        <w:t xml:space="preserve">Products and </w:t>
      </w:r>
      <w:r>
        <w:rPr>
          <w:lang w:eastAsia="en-NZ"/>
        </w:rPr>
        <w:t>T</w:t>
      </w:r>
      <w:r w:rsidRPr="00E52294">
        <w:rPr>
          <w:lang w:eastAsia="en-NZ"/>
        </w:rPr>
        <w:t>echnology</w:t>
      </w:r>
    </w:p>
    <w:p w14:paraId="1A4F69B1" w14:textId="77777777" w:rsidR="00C178A4" w:rsidRPr="004D59C8" w:rsidRDefault="00C178A4" w:rsidP="00C178A4">
      <w:pPr>
        <w:rPr>
          <w:lang w:eastAsia="en-NZ"/>
        </w:rPr>
      </w:pPr>
      <w:r w:rsidRPr="004D59C8">
        <w:rPr>
          <w:lang w:eastAsia="en-NZ"/>
        </w:rPr>
        <w:t xml:space="preserve">A </w:t>
      </w:r>
      <w:r>
        <w:rPr>
          <w:lang w:eastAsia="en-NZ"/>
        </w:rPr>
        <w:t xml:space="preserve">wide </w:t>
      </w:r>
      <w:r w:rsidRPr="004D59C8">
        <w:rPr>
          <w:lang w:eastAsia="en-NZ"/>
        </w:rPr>
        <w:t xml:space="preserve">range of products are specifically designed or adapted to help people with impairments perform tasks that would be difficult or impossible without them.  </w:t>
      </w:r>
      <w:r>
        <w:rPr>
          <w:lang w:eastAsia="en-NZ"/>
        </w:rPr>
        <w:t xml:space="preserve">These so called </w:t>
      </w:r>
      <w:r w:rsidRPr="004D59C8">
        <w:rPr>
          <w:lang w:eastAsia="en-NZ"/>
        </w:rPr>
        <w:t xml:space="preserve">‘assistive devices’ are only one part of the picture.  Mainstream manufactured goods also play an important role in mitigating the effects of impairments </w:t>
      </w:r>
      <w:r>
        <w:rPr>
          <w:lang w:eastAsia="en-NZ"/>
        </w:rPr>
        <w:t xml:space="preserve">and </w:t>
      </w:r>
      <w:r w:rsidRPr="004D59C8">
        <w:rPr>
          <w:lang w:eastAsia="en-NZ"/>
        </w:rPr>
        <w:t xml:space="preserve">enabling </w:t>
      </w:r>
      <w:r>
        <w:rPr>
          <w:lang w:eastAsia="en-NZ"/>
        </w:rPr>
        <w:t xml:space="preserve">greater </w:t>
      </w:r>
      <w:r w:rsidRPr="004D59C8">
        <w:rPr>
          <w:lang w:eastAsia="en-NZ"/>
        </w:rPr>
        <w:t>independence.  Examples include ‘labour saving devices’ such as dishwashers and food processors.  These may be the difference between preparing your own meals and b</w:t>
      </w:r>
      <w:r>
        <w:rPr>
          <w:lang w:eastAsia="en-NZ"/>
        </w:rPr>
        <w:t>eing reliant on someone to do it</w:t>
      </w:r>
      <w:r w:rsidRPr="004D59C8">
        <w:rPr>
          <w:lang w:eastAsia="en-NZ"/>
        </w:rPr>
        <w:t xml:space="preserve"> for you.</w:t>
      </w:r>
    </w:p>
    <w:p w14:paraId="73966D62" w14:textId="77777777" w:rsidR="00C178A4" w:rsidRPr="004D59C8" w:rsidRDefault="00C178A4" w:rsidP="00C178A4">
      <w:pPr>
        <w:rPr>
          <w:lang w:eastAsia="en-NZ"/>
        </w:rPr>
      </w:pPr>
      <w:r w:rsidRPr="004D59C8">
        <w:rPr>
          <w:lang w:eastAsia="en-NZ"/>
        </w:rPr>
        <w:t>Adopting a ‘universal design’ approach to products, environments, programmes, and services allows them to be usable by all people, to the greatest extent possible, without the need for adaptation or speciali</w:t>
      </w:r>
      <w:r>
        <w:rPr>
          <w:lang w:eastAsia="en-NZ"/>
        </w:rPr>
        <w:t>s</w:t>
      </w:r>
      <w:r w:rsidRPr="004D59C8">
        <w:rPr>
          <w:lang w:eastAsia="en-NZ"/>
        </w:rPr>
        <w:t>ed design</w:t>
      </w:r>
      <w:r w:rsidRPr="004D59C8">
        <w:rPr>
          <w:vertAlign w:val="superscript"/>
          <w:lang w:eastAsia="en-NZ"/>
        </w:rPr>
        <w:footnoteReference w:id="42"/>
      </w:r>
      <w:r w:rsidRPr="004D59C8">
        <w:rPr>
          <w:lang w:eastAsia="en-NZ"/>
        </w:rPr>
        <w:t xml:space="preserve">. </w:t>
      </w:r>
    </w:p>
    <w:p w14:paraId="6CEF50BE" w14:textId="77777777" w:rsidR="00C178A4" w:rsidRDefault="00C178A4" w:rsidP="00C178A4">
      <w:pPr>
        <w:rPr>
          <w:lang w:eastAsia="en-NZ"/>
        </w:rPr>
      </w:pPr>
      <w:r w:rsidRPr="004D59C8">
        <w:rPr>
          <w:lang w:eastAsia="en-NZ"/>
        </w:rPr>
        <w:t>Understanding the ways in which people use products and technologies to mitigate the effects of impairments and identifying any barriers to doing this</w:t>
      </w:r>
      <w:r>
        <w:rPr>
          <w:lang w:eastAsia="en-NZ"/>
        </w:rPr>
        <w:t>, informs</w:t>
      </w:r>
      <w:r w:rsidRPr="004D59C8">
        <w:rPr>
          <w:lang w:eastAsia="en-NZ"/>
        </w:rPr>
        <w:t xml:space="preserve"> the enduring questions below.</w:t>
      </w:r>
    </w:p>
    <w:p w14:paraId="33F98AE0" w14:textId="77777777" w:rsidR="00C178A4" w:rsidRPr="004D59C8" w:rsidRDefault="00C178A4" w:rsidP="00C178A4">
      <w:pPr>
        <w:pStyle w:val="Heading3"/>
      </w:pPr>
      <w:r w:rsidRPr="004D59C8">
        <w:t xml:space="preserve">Enduring questions on products and technology </w:t>
      </w:r>
    </w:p>
    <w:p w14:paraId="075184FA" w14:textId="77777777" w:rsidR="00C178A4" w:rsidRPr="004D59C8" w:rsidRDefault="00C178A4" w:rsidP="00354072">
      <w:pPr>
        <w:pStyle w:val="ListParagraph"/>
        <w:numPr>
          <w:ilvl w:val="0"/>
          <w:numId w:val="17"/>
        </w:numPr>
        <w:rPr>
          <w:lang w:eastAsia="en-NZ"/>
        </w:rPr>
      </w:pPr>
      <w:r w:rsidRPr="004D59C8">
        <w:rPr>
          <w:lang w:eastAsia="en-NZ"/>
        </w:rPr>
        <w:t xml:space="preserve">What products and technology do disabled people use to </w:t>
      </w:r>
      <w:r>
        <w:rPr>
          <w:lang w:eastAsia="en-NZ"/>
        </w:rPr>
        <w:t>carry out and participate in the activities they want to do?</w:t>
      </w:r>
    </w:p>
    <w:p w14:paraId="5D6716E0" w14:textId="77777777" w:rsidR="00C178A4" w:rsidRPr="004D59C8" w:rsidRDefault="00C178A4" w:rsidP="00354072">
      <w:pPr>
        <w:pStyle w:val="ListParagraph"/>
        <w:numPr>
          <w:ilvl w:val="0"/>
          <w:numId w:val="17"/>
        </w:numPr>
        <w:rPr>
          <w:lang w:eastAsia="en-NZ"/>
        </w:rPr>
      </w:pPr>
      <w:r w:rsidRPr="004D59C8">
        <w:rPr>
          <w:lang w:eastAsia="en-NZ"/>
        </w:rPr>
        <w:t xml:space="preserve">What products and technology do disabled people need to </w:t>
      </w:r>
      <w:r>
        <w:rPr>
          <w:lang w:eastAsia="en-NZ"/>
        </w:rPr>
        <w:t>carry out and participate in the activities they want to do?</w:t>
      </w:r>
    </w:p>
    <w:p w14:paraId="56E58815" w14:textId="77777777" w:rsidR="00C178A4" w:rsidRDefault="00C178A4" w:rsidP="00354072">
      <w:pPr>
        <w:pStyle w:val="ListParagraph"/>
        <w:numPr>
          <w:ilvl w:val="0"/>
          <w:numId w:val="17"/>
        </w:numPr>
        <w:rPr>
          <w:lang w:eastAsia="en-NZ"/>
        </w:rPr>
      </w:pPr>
      <w:r w:rsidRPr="004D59C8">
        <w:rPr>
          <w:lang w:eastAsia="en-NZ"/>
        </w:rPr>
        <w:t xml:space="preserve">What </w:t>
      </w:r>
      <w:r>
        <w:rPr>
          <w:lang w:eastAsia="en-NZ"/>
        </w:rPr>
        <w:t xml:space="preserve">barriers and facilitators affect the availability of </w:t>
      </w:r>
      <w:r w:rsidRPr="004D59C8">
        <w:rPr>
          <w:lang w:eastAsia="en-NZ"/>
        </w:rPr>
        <w:t xml:space="preserve">products and technology </w:t>
      </w:r>
      <w:r>
        <w:rPr>
          <w:lang w:eastAsia="en-NZ"/>
        </w:rPr>
        <w:t xml:space="preserve">disable people </w:t>
      </w:r>
      <w:r w:rsidRPr="004D59C8">
        <w:rPr>
          <w:lang w:eastAsia="en-NZ"/>
        </w:rPr>
        <w:t xml:space="preserve">need to </w:t>
      </w:r>
      <w:r>
        <w:rPr>
          <w:lang w:eastAsia="en-NZ"/>
        </w:rPr>
        <w:t>do the things they want to do (including, amongst other things, attitudes and awareness, cost and accessibility)</w:t>
      </w:r>
      <w:r w:rsidRPr="006A332A">
        <w:rPr>
          <w:lang w:eastAsia="en-NZ"/>
        </w:rPr>
        <w:t>?</w:t>
      </w:r>
    </w:p>
    <w:p w14:paraId="3EA27F5F" w14:textId="77777777" w:rsidR="00C178A4" w:rsidRPr="004D59C8" w:rsidRDefault="00C178A4" w:rsidP="00354072">
      <w:pPr>
        <w:pStyle w:val="ListParagraph"/>
        <w:numPr>
          <w:ilvl w:val="0"/>
          <w:numId w:val="17"/>
        </w:numPr>
        <w:rPr>
          <w:lang w:eastAsia="en-NZ"/>
        </w:rPr>
      </w:pPr>
      <w:r>
        <w:rPr>
          <w:lang w:eastAsia="en-NZ"/>
        </w:rPr>
        <w:t xml:space="preserve">To what extent do disabled people have control over their use of products and technology? </w:t>
      </w:r>
    </w:p>
    <w:p w14:paraId="7AFD2F02" w14:textId="77777777" w:rsidR="00C178A4" w:rsidRDefault="00C178A4" w:rsidP="00C178A4">
      <w:pPr>
        <w:rPr>
          <w:rFonts w:eastAsia="Calibri"/>
          <w:lang w:eastAsia="en-NZ"/>
        </w:rPr>
      </w:pPr>
    </w:p>
    <w:p w14:paraId="5E015536" w14:textId="77777777" w:rsidR="00C178A4" w:rsidRPr="00A10B7D" w:rsidRDefault="00C178A4" w:rsidP="00C178A4">
      <w:pPr>
        <w:rPr>
          <w:lang w:eastAsia="en-NZ"/>
        </w:rPr>
      </w:pPr>
      <w:r w:rsidRPr="00A10B7D">
        <w:rPr>
          <w:rFonts w:eastAsia="Calibri"/>
          <w:lang w:eastAsia="en-NZ"/>
        </w:rPr>
        <w:br w:type="page"/>
      </w:r>
    </w:p>
    <w:p w14:paraId="742EF1A0" w14:textId="77777777" w:rsidR="00C178A4" w:rsidRDefault="00C178A4" w:rsidP="00C178A4">
      <w:pPr>
        <w:pStyle w:val="Heading2"/>
        <w:rPr>
          <w:lang w:eastAsia="en-NZ"/>
        </w:rPr>
      </w:pPr>
      <w:r>
        <w:rPr>
          <w:rFonts w:hint="cs"/>
          <w:lang w:eastAsia="en-NZ"/>
        </w:rPr>
        <w:lastRenderedPageBreak/>
        <w:t xml:space="preserve">Topic </w:t>
      </w:r>
      <w:r>
        <w:rPr>
          <w:lang w:eastAsia="en-NZ"/>
        </w:rPr>
        <w:t>13</w:t>
      </w:r>
      <w:r>
        <w:rPr>
          <w:rFonts w:hint="cs"/>
          <w:lang w:eastAsia="en-NZ"/>
        </w:rPr>
        <w:t xml:space="preserve">: </w:t>
      </w:r>
      <w:r>
        <w:rPr>
          <w:lang w:eastAsia="en-NZ"/>
        </w:rPr>
        <w:t>Accessibility</w:t>
      </w:r>
    </w:p>
    <w:p w14:paraId="47F86E60" w14:textId="77777777" w:rsidR="00C178A4" w:rsidRDefault="00C178A4" w:rsidP="00C178A4">
      <w:pPr>
        <w:rPr>
          <w:lang w:eastAsia="en-NZ"/>
        </w:rPr>
      </w:pPr>
      <w:r>
        <w:rPr>
          <w:lang w:eastAsia="en-NZ"/>
        </w:rPr>
        <w:t>Accessibility is a fundamental issue and affects all the topics discussed in this document. Its inclusion as a separate topic helps to ensure that we can look across all aspects of people’s lives through an accessibility lens.</w:t>
      </w:r>
    </w:p>
    <w:p w14:paraId="20AF3E68" w14:textId="77777777" w:rsidR="00C178A4" w:rsidRPr="00672675" w:rsidRDefault="00C178A4" w:rsidP="00C178A4">
      <w:pPr>
        <w:rPr>
          <w:rFonts w:cstheme="majorBidi"/>
          <w:sz w:val="34"/>
          <w:szCs w:val="34"/>
          <w:lang w:eastAsia="en-NZ"/>
        </w:rPr>
      </w:pPr>
      <w:r>
        <w:rPr>
          <w:lang w:eastAsia="en-NZ"/>
        </w:rPr>
        <w:t xml:space="preserve">Disabled </w:t>
      </w:r>
      <w:r w:rsidRPr="004D59C8">
        <w:rPr>
          <w:lang w:eastAsia="en-NZ"/>
        </w:rPr>
        <w:t xml:space="preserve">people should have access, on </w:t>
      </w:r>
      <w:r>
        <w:rPr>
          <w:lang w:eastAsia="en-NZ"/>
        </w:rPr>
        <w:t xml:space="preserve">an equal basis with others, to </w:t>
      </w:r>
      <w:r w:rsidRPr="004D59C8">
        <w:rPr>
          <w:lang w:eastAsia="en-NZ"/>
        </w:rPr>
        <w:t>the physical environm</w:t>
      </w:r>
      <w:r>
        <w:rPr>
          <w:lang w:eastAsia="en-NZ"/>
        </w:rPr>
        <w:t>ent, transportation,</w:t>
      </w:r>
      <w:r w:rsidRPr="004D59C8">
        <w:rPr>
          <w:lang w:eastAsia="en-NZ"/>
        </w:rPr>
        <w:t xml:space="preserve"> information and communications, including information and communications technologies and systems, and to other facilities and services open or provided to the public, both in urban and rural areas’</w:t>
      </w:r>
      <w:r>
        <w:rPr>
          <w:lang w:eastAsia="en-NZ"/>
        </w:rPr>
        <w:t xml:space="preserve"> (Article 9, UNCRPD).</w:t>
      </w:r>
    </w:p>
    <w:p w14:paraId="7DF9D3F9" w14:textId="77777777" w:rsidR="00C178A4" w:rsidRDefault="00C178A4" w:rsidP="00C178A4">
      <w:pPr>
        <w:rPr>
          <w:lang w:eastAsia="en-NZ"/>
        </w:rPr>
      </w:pPr>
      <w:r>
        <w:rPr>
          <w:lang w:eastAsia="en-NZ"/>
        </w:rPr>
        <w:t>A non-disabling society is a place where all people have equal opportunity to achieve their goals and aspirations.</w:t>
      </w:r>
    </w:p>
    <w:p w14:paraId="7446007F" w14:textId="77777777" w:rsidR="00C178A4" w:rsidRPr="004D59C8" w:rsidRDefault="00C178A4" w:rsidP="00C178A4">
      <w:pPr>
        <w:pStyle w:val="Heading3"/>
      </w:pPr>
      <w:r w:rsidRPr="004D59C8">
        <w:t>Enduring questions on accessibility</w:t>
      </w:r>
    </w:p>
    <w:p w14:paraId="3C8E10E2" w14:textId="77777777" w:rsidR="00C178A4" w:rsidRPr="004D59C8" w:rsidRDefault="00C178A4" w:rsidP="00354072">
      <w:pPr>
        <w:pStyle w:val="ListParagraph"/>
        <w:numPr>
          <w:ilvl w:val="0"/>
          <w:numId w:val="24"/>
        </w:numPr>
        <w:rPr>
          <w:lang w:eastAsia="en-NZ"/>
        </w:rPr>
      </w:pPr>
      <w:r w:rsidRPr="004D59C8">
        <w:rPr>
          <w:lang w:eastAsia="en-NZ"/>
        </w:rPr>
        <w:t>What are the main accessibility issues faced by disabled people?</w:t>
      </w:r>
    </w:p>
    <w:p w14:paraId="312A749C" w14:textId="77777777" w:rsidR="00C178A4" w:rsidRPr="004D59C8" w:rsidRDefault="00C178A4" w:rsidP="00354072">
      <w:pPr>
        <w:pStyle w:val="ListParagraph"/>
        <w:numPr>
          <w:ilvl w:val="0"/>
          <w:numId w:val="24"/>
        </w:numPr>
        <w:rPr>
          <w:lang w:eastAsia="en-NZ"/>
        </w:rPr>
      </w:pPr>
      <w:r w:rsidRPr="004D59C8">
        <w:rPr>
          <w:lang w:eastAsia="en-NZ"/>
        </w:rPr>
        <w:t xml:space="preserve">How well </w:t>
      </w:r>
      <w:r>
        <w:rPr>
          <w:lang w:eastAsia="en-NZ"/>
        </w:rPr>
        <w:t>do</w:t>
      </w:r>
      <w:r w:rsidRPr="004D59C8">
        <w:rPr>
          <w:lang w:eastAsia="en-NZ"/>
        </w:rPr>
        <w:t xml:space="preserve"> current standards and guidelines, systems and policies achieve desired levels of access for disabled people?</w:t>
      </w:r>
    </w:p>
    <w:p w14:paraId="44C85B97" w14:textId="77777777" w:rsidR="00C178A4" w:rsidRPr="00A10B7D" w:rsidRDefault="00C178A4" w:rsidP="00354072">
      <w:pPr>
        <w:pStyle w:val="ListParagraph"/>
        <w:numPr>
          <w:ilvl w:val="0"/>
          <w:numId w:val="24"/>
        </w:numPr>
        <w:rPr>
          <w:lang w:eastAsia="en-NZ"/>
        </w:rPr>
      </w:pPr>
      <w:r w:rsidRPr="004D59C8">
        <w:rPr>
          <w:lang w:eastAsia="en-NZ"/>
        </w:rPr>
        <w:t xml:space="preserve">What is the cost of not providing </w:t>
      </w:r>
      <w:r>
        <w:rPr>
          <w:lang w:eastAsia="en-NZ"/>
        </w:rPr>
        <w:t xml:space="preserve">equitable </w:t>
      </w:r>
      <w:r w:rsidRPr="004D59C8">
        <w:rPr>
          <w:lang w:eastAsia="en-NZ"/>
        </w:rPr>
        <w:t>access for disabled people</w:t>
      </w:r>
      <w:r>
        <w:rPr>
          <w:lang w:eastAsia="en-NZ"/>
        </w:rPr>
        <w:t>?</w:t>
      </w:r>
      <w:r w:rsidRPr="00A10B7D">
        <w:br/>
      </w:r>
    </w:p>
    <w:p w14:paraId="556E7E4E" w14:textId="77777777" w:rsidR="00C178A4" w:rsidRDefault="00C178A4" w:rsidP="00C178A4">
      <w:pPr>
        <w:spacing w:after="0" w:line="240" w:lineRule="auto"/>
        <w:rPr>
          <w:b/>
          <w:sz w:val="20"/>
        </w:rPr>
      </w:pPr>
    </w:p>
    <w:p w14:paraId="0AF056FF" w14:textId="77777777" w:rsidR="00C178A4" w:rsidRDefault="00C178A4" w:rsidP="00C178A4">
      <w:pPr>
        <w:spacing w:after="0" w:line="240" w:lineRule="auto"/>
        <w:rPr>
          <w:rFonts w:cstheme="majorBidi"/>
          <w:bCs/>
          <w:color w:val="000000" w:themeColor="text1"/>
          <w:sz w:val="34"/>
          <w:szCs w:val="34"/>
        </w:rPr>
      </w:pPr>
      <w:r>
        <w:br w:type="page"/>
      </w:r>
    </w:p>
    <w:p w14:paraId="41463440" w14:textId="77777777" w:rsidR="00C178A4" w:rsidRPr="00E52294" w:rsidRDefault="00C178A4" w:rsidP="00C178A4">
      <w:pPr>
        <w:pStyle w:val="Heading2"/>
      </w:pPr>
      <w:r>
        <w:lastRenderedPageBreak/>
        <w:t xml:space="preserve">Topic 14: </w:t>
      </w:r>
      <w:r w:rsidRPr="00E52294">
        <w:t xml:space="preserve">Attitudes and </w:t>
      </w:r>
      <w:r>
        <w:t>A</w:t>
      </w:r>
      <w:r w:rsidRPr="00E52294">
        <w:t>wareness</w:t>
      </w:r>
    </w:p>
    <w:p w14:paraId="3D4F5D42" w14:textId="77777777" w:rsidR="00C178A4" w:rsidRPr="004D59C8" w:rsidRDefault="00C178A4" w:rsidP="00C178A4">
      <w:r w:rsidRPr="004D59C8">
        <w:t xml:space="preserve">The importance of attitudes and awareness in the lives of disabled people cannot be overstated. </w:t>
      </w:r>
      <w:r w:rsidRPr="004D59C8">
        <w:rPr>
          <w:lang w:val="en"/>
        </w:rPr>
        <w:t>Negative attitudes towards disabled people have been consistently identified as a barrier to their being able to access the same opportunities as other</w:t>
      </w:r>
      <w:r>
        <w:rPr>
          <w:lang w:val="en"/>
        </w:rPr>
        <w:t>s</w:t>
      </w:r>
      <w:r w:rsidRPr="004D59C8">
        <w:rPr>
          <w:lang w:val="en"/>
        </w:rPr>
        <w:t>.</w:t>
      </w:r>
      <w:r w:rsidRPr="004D59C8">
        <w:rPr>
          <w:vertAlign w:val="superscript"/>
          <w:lang w:val="en"/>
        </w:rPr>
        <w:footnoteReference w:id="43"/>
      </w:r>
      <w:r>
        <w:rPr>
          <w:lang w:val="en"/>
        </w:rPr>
        <w:t xml:space="preserve"> </w:t>
      </w:r>
      <w:r w:rsidRPr="004D59C8">
        <w:t>Barriers resulting from attitudes to</w:t>
      </w:r>
      <w:r>
        <w:t>,</w:t>
      </w:r>
      <w:r w:rsidRPr="004D59C8">
        <w:t xml:space="preserve"> and awareness of</w:t>
      </w:r>
      <w:r>
        <w:t>,</w:t>
      </w:r>
      <w:r w:rsidRPr="004D59C8">
        <w:t xml:space="preserve"> disability arise in all aspects of </w:t>
      </w:r>
      <w:proofErr w:type="gramStart"/>
      <w:r>
        <w:t>peoples’</w:t>
      </w:r>
      <w:proofErr w:type="gramEnd"/>
      <w:r>
        <w:t xml:space="preserve"> </w:t>
      </w:r>
      <w:r w:rsidRPr="004D59C8">
        <w:t>li</w:t>
      </w:r>
      <w:r>
        <w:t>ve</w:t>
      </w:r>
      <w:r w:rsidRPr="004D59C8">
        <w:t xml:space="preserve">. </w:t>
      </w:r>
    </w:p>
    <w:p w14:paraId="28B976EF" w14:textId="77777777" w:rsidR="00C178A4" w:rsidRDefault="00C178A4" w:rsidP="00C178A4">
      <w:r w:rsidRPr="004D59C8">
        <w:t>Social inclusion and exclusion are largely determined by dominant cultural values and perceptions</w:t>
      </w:r>
      <w:r w:rsidRPr="004D59C8">
        <w:rPr>
          <w:vertAlign w:val="superscript"/>
        </w:rPr>
        <w:footnoteReference w:id="44"/>
      </w:r>
      <w:r w:rsidRPr="004D59C8">
        <w:t xml:space="preserve">. </w:t>
      </w:r>
      <w:r>
        <w:t>To c</w:t>
      </w:r>
      <w:r w:rsidRPr="004D59C8">
        <w:t>hang</w:t>
      </w:r>
      <w:r>
        <w:t>e</w:t>
      </w:r>
      <w:r w:rsidRPr="004D59C8">
        <w:t xml:space="preserve"> community attitudes towa</w:t>
      </w:r>
      <w:r>
        <w:t xml:space="preserve">rds disability </w:t>
      </w:r>
      <w:r w:rsidRPr="004D59C8">
        <w:t>complementary methods</w:t>
      </w:r>
      <w:r>
        <w:t xml:space="preserve"> are needed</w:t>
      </w:r>
      <w:r w:rsidRPr="004D59C8">
        <w:t>, including pr</w:t>
      </w:r>
      <w:r>
        <w:t>oviding information and extending</w:t>
      </w:r>
      <w:r w:rsidRPr="004D59C8">
        <w:t xml:space="preserve"> personal contact.</w:t>
      </w:r>
      <w:r w:rsidRPr="004D59C8">
        <w:rPr>
          <w:vertAlign w:val="superscript"/>
        </w:rPr>
        <w:footnoteReference w:id="45"/>
      </w:r>
    </w:p>
    <w:p w14:paraId="6E146D03" w14:textId="77777777" w:rsidR="00C178A4" w:rsidRPr="00D13CE6" w:rsidRDefault="00C178A4" w:rsidP="00C178A4">
      <w:pPr>
        <w:rPr>
          <w:rFonts w:eastAsia="Calibri"/>
          <w:color w:val="auto"/>
        </w:rPr>
      </w:pPr>
      <w:r>
        <w:rPr>
          <w:color w:val="auto"/>
          <w:lang w:eastAsia="en-NZ"/>
        </w:rPr>
        <w:t>Of on-going interest and concern is the importance of understanding what it means to self-</w:t>
      </w:r>
      <w:r w:rsidRPr="00826D80">
        <w:rPr>
          <w:color w:val="auto"/>
          <w:lang w:eastAsia="en-NZ"/>
        </w:rPr>
        <w:t>identify</w:t>
      </w:r>
      <w:r>
        <w:rPr>
          <w:color w:val="auto"/>
          <w:lang w:eastAsia="en-NZ"/>
        </w:rPr>
        <w:t xml:space="preserve"> </w:t>
      </w:r>
      <w:r w:rsidRPr="00826D80">
        <w:rPr>
          <w:color w:val="auto"/>
          <w:lang w:eastAsia="en-NZ"/>
        </w:rPr>
        <w:t>as</w:t>
      </w:r>
      <w:r>
        <w:rPr>
          <w:color w:val="auto"/>
          <w:lang w:eastAsia="en-NZ"/>
        </w:rPr>
        <w:t xml:space="preserve"> a</w:t>
      </w:r>
      <w:r w:rsidRPr="00826D80">
        <w:rPr>
          <w:color w:val="auto"/>
          <w:lang w:eastAsia="en-NZ"/>
        </w:rPr>
        <w:t xml:space="preserve"> disabled</w:t>
      </w:r>
      <w:r>
        <w:rPr>
          <w:color w:val="auto"/>
          <w:lang w:eastAsia="en-NZ"/>
        </w:rPr>
        <w:t xml:space="preserve"> person</w:t>
      </w:r>
      <w:r w:rsidRPr="00826D80">
        <w:rPr>
          <w:color w:val="auto"/>
          <w:lang w:eastAsia="en-NZ"/>
        </w:rPr>
        <w:t xml:space="preserve"> </w:t>
      </w:r>
      <w:r>
        <w:rPr>
          <w:color w:val="auto"/>
          <w:lang w:eastAsia="en-NZ"/>
        </w:rPr>
        <w:t xml:space="preserve">and how </w:t>
      </w:r>
      <w:proofErr w:type="gramStart"/>
      <w:r>
        <w:rPr>
          <w:color w:val="auto"/>
          <w:lang w:eastAsia="en-NZ"/>
        </w:rPr>
        <w:t>this changes</w:t>
      </w:r>
      <w:proofErr w:type="gramEnd"/>
      <w:r>
        <w:rPr>
          <w:color w:val="auto"/>
          <w:lang w:eastAsia="en-NZ"/>
        </w:rPr>
        <w:t xml:space="preserve"> over time.</w:t>
      </w:r>
    </w:p>
    <w:p w14:paraId="20A70327" w14:textId="77777777" w:rsidR="00C178A4" w:rsidRPr="004D59C8" w:rsidRDefault="00C178A4" w:rsidP="00C178A4">
      <w:pPr>
        <w:pStyle w:val="Heading3"/>
      </w:pPr>
      <w:r w:rsidRPr="004D59C8">
        <w:t>Enduring questions on attitudes and awareness</w:t>
      </w:r>
    </w:p>
    <w:p w14:paraId="4230BAC5" w14:textId="77777777" w:rsidR="00C178A4" w:rsidRPr="004D59C8" w:rsidRDefault="00C178A4" w:rsidP="00354072">
      <w:pPr>
        <w:pStyle w:val="ListParagraph"/>
        <w:numPr>
          <w:ilvl w:val="0"/>
          <w:numId w:val="18"/>
        </w:numPr>
        <w:rPr>
          <w:lang w:eastAsia="en-NZ"/>
        </w:rPr>
      </w:pPr>
      <w:r w:rsidRPr="004D59C8">
        <w:rPr>
          <w:lang w:eastAsia="en-NZ"/>
        </w:rPr>
        <w:t xml:space="preserve">What are the predominant/common attitudes towards disability and disabled people? </w:t>
      </w:r>
    </w:p>
    <w:p w14:paraId="6279FBF8" w14:textId="77777777" w:rsidR="00C178A4" w:rsidRPr="004D59C8" w:rsidRDefault="00C178A4" w:rsidP="00354072">
      <w:pPr>
        <w:pStyle w:val="ListParagraph"/>
        <w:numPr>
          <w:ilvl w:val="0"/>
          <w:numId w:val="18"/>
        </w:numPr>
        <w:rPr>
          <w:lang w:eastAsia="en-NZ"/>
        </w:rPr>
      </w:pPr>
      <w:r w:rsidRPr="004D59C8">
        <w:rPr>
          <w:lang w:eastAsia="en-NZ"/>
        </w:rPr>
        <w:t xml:space="preserve">To what extent are people aware of inequities faced by disabled people? </w:t>
      </w:r>
    </w:p>
    <w:p w14:paraId="7CC44237" w14:textId="77777777" w:rsidR="00C178A4" w:rsidRPr="004D59C8" w:rsidRDefault="00C178A4" w:rsidP="00354072">
      <w:pPr>
        <w:pStyle w:val="ListParagraph"/>
        <w:numPr>
          <w:ilvl w:val="0"/>
          <w:numId w:val="18"/>
        </w:numPr>
        <w:rPr>
          <w:lang w:eastAsia="en-NZ"/>
        </w:rPr>
      </w:pPr>
      <w:r>
        <w:rPr>
          <w:lang w:eastAsia="en-NZ"/>
        </w:rPr>
        <w:t>How are</w:t>
      </w:r>
      <w:r w:rsidRPr="004D59C8">
        <w:rPr>
          <w:lang w:eastAsia="en-NZ"/>
        </w:rPr>
        <w:t xml:space="preserve"> people</w:t>
      </w:r>
      <w:r>
        <w:rPr>
          <w:lang w:eastAsia="en-NZ"/>
        </w:rPr>
        <w:t>’s</w:t>
      </w:r>
      <w:r w:rsidRPr="004D59C8">
        <w:rPr>
          <w:lang w:eastAsia="en-NZ"/>
        </w:rPr>
        <w:t xml:space="preserve"> attitudes towards disability and disabled people be</w:t>
      </w:r>
      <w:r>
        <w:rPr>
          <w:lang w:eastAsia="en-NZ"/>
        </w:rPr>
        <w:t>ing</w:t>
      </w:r>
      <w:r w:rsidRPr="004D59C8">
        <w:rPr>
          <w:lang w:eastAsia="en-NZ"/>
        </w:rPr>
        <w:t xml:space="preserve"> influenced</w:t>
      </w:r>
      <w:r>
        <w:rPr>
          <w:rStyle w:val="FootnoteReference"/>
          <w:lang w:eastAsia="en-NZ"/>
        </w:rPr>
        <w:footnoteReference w:id="46"/>
      </w:r>
      <w:r w:rsidRPr="004D59C8">
        <w:rPr>
          <w:lang w:eastAsia="en-NZ"/>
        </w:rPr>
        <w:t xml:space="preserve">? </w:t>
      </w:r>
    </w:p>
    <w:p w14:paraId="102D321E" w14:textId="77777777" w:rsidR="00C178A4" w:rsidRPr="004D59C8" w:rsidRDefault="00C178A4" w:rsidP="00354072">
      <w:pPr>
        <w:pStyle w:val="ListParagraph"/>
        <w:numPr>
          <w:ilvl w:val="0"/>
          <w:numId w:val="18"/>
        </w:numPr>
        <w:rPr>
          <w:lang w:eastAsia="en-NZ"/>
        </w:rPr>
      </w:pPr>
      <w:r w:rsidRPr="004D59C8">
        <w:rPr>
          <w:lang w:eastAsia="en-NZ"/>
        </w:rPr>
        <w:t xml:space="preserve">To what extent do disabled people feel discriminated against compared to </w:t>
      </w:r>
      <w:r>
        <w:rPr>
          <w:lang w:eastAsia="en-NZ"/>
        </w:rPr>
        <w:t>others</w:t>
      </w:r>
      <w:r w:rsidRPr="004D59C8">
        <w:rPr>
          <w:lang w:eastAsia="en-NZ"/>
        </w:rPr>
        <w:t>?</w:t>
      </w:r>
    </w:p>
    <w:p w14:paraId="30E85F5F" w14:textId="77777777" w:rsidR="00C178A4" w:rsidRPr="004D59C8" w:rsidRDefault="00C178A4" w:rsidP="00354072">
      <w:pPr>
        <w:pStyle w:val="ListParagraph"/>
        <w:numPr>
          <w:ilvl w:val="0"/>
          <w:numId w:val="18"/>
        </w:numPr>
        <w:rPr>
          <w:lang w:eastAsia="en-NZ"/>
        </w:rPr>
      </w:pPr>
      <w:r w:rsidRPr="004D59C8">
        <w:t xml:space="preserve">To what extent are disabled people provided with ‘reasonable accommodation’?  </w:t>
      </w:r>
    </w:p>
    <w:p w14:paraId="5D9F9B5F" w14:textId="77777777" w:rsidR="00C178A4" w:rsidRDefault="00C178A4" w:rsidP="00354072">
      <w:pPr>
        <w:pStyle w:val="ListParagraph"/>
        <w:numPr>
          <w:ilvl w:val="0"/>
          <w:numId w:val="18"/>
        </w:numPr>
        <w:rPr>
          <w:lang w:eastAsia="en-NZ"/>
        </w:rPr>
      </w:pPr>
      <w:r>
        <w:rPr>
          <w:lang w:eastAsia="en-NZ"/>
        </w:rPr>
        <w:t xml:space="preserve">What are the attitudes and understandings of disabled people towards their impairment/disability? </w:t>
      </w:r>
    </w:p>
    <w:p w14:paraId="4F187FE0" w14:textId="77777777" w:rsidR="00C178A4" w:rsidRDefault="00C178A4" w:rsidP="00C178A4">
      <w:pPr>
        <w:spacing w:after="0" w:line="240" w:lineRule="auto"/>
        <w:rPr>
          <w:lang w:eastAsia="en-NZ"/>
        </w:rPr>
      </w:pPr>
    </w:p>
    <w:p w14:paraId="79EE9195" w14:textId="77777777" w:rsidR="00C178A4" w:rsidRDefault="00C178A4" w:rsidP="00C178A4">
      <w:pPr>
        <w:spacing w:after="0" w:line="240" w:lineRule="auto"/>
        <w:rPr>
          <w:rFonts w:eastAsiaTheme="majorEastAsia" w:cstheme="majorBidi"/>
          <w:bCs/>
          <w:color w:val="000000" w:themeColor="text1"/>
          <w:sz w:val="34"/>
          <w:szCs w:val="34"/>
          <w:lang w:eastAsia="en-NZ"/>
        </w:rPr>
      </w:pPr>
      <w:r>
        <w:rPr>
          <w:lang w:eastAsia="en-NZ"/>
        </w:rPr>
        <w:br w:type="page"/>
      </w:r>
    </w:p>
    <w:p w14:paraId="5053FFD5" w14:textId="77777777" w:rsidR="00C178A4" w:rsidRDefault="00C178A4" w:rsidP="00C178A4">
      <w:pPr>
        <w:pStyle w:val="Heading2"/>
      </w:pPr>
      <w:r>
        <w:lastRenderedPageBreak/>
        <w:t xml:space="preserve">Topic 15: Personal Autonomy </w:t>
      </w:r>
    </w:p>
    <w:p w14:paraId="418A6E36" w14:textId="77777777" w:rsidR="00C178A4" w:rsidRDefault="00C178A4" w:rsidP="00C178A4">
      <w:pPr>
        <w:rPr>
          <w:rFonts w:eastAsia="Calibri"/>
        </w:rPr>
      </w:pPr>
      <w:r w:rsidRPr="006A332A">
        <w:rPr>
          <w:rFonts w:eastAsia="Calibri"/>
        </w:rPr>
        <w:t>Autonomy, being able to</w:t>
      </w:r>
      <w:r>
        <w:rPr>
          <w:rFonts w:eastAsia="Calibri"/>
        </w:rPr>
        <w:t xml:space="preserve"> decide on one’s preferences and</w:t>
      </w:r>
      <w:r w:rsidRPr="006A332A">
        <w:rPr>
          <w:rFonts w:eastAsia="Calibri"/>
        </w:rPr>
        <w:t xml:space="preserve"> make decisions about one’s own life, is independence that comes from choice and control.</w:t>
      </w:r>
      <w:r>
        <w:rPr>
          <w:rFonts w:eastAsia="Calibri"/>
        </w:rPr>
        <w:t xml:space="preserve"> In a non-disabling society disabled people </w:t>
      </w:r>
      <w:proofErr w:type="gramStart"/>
      <w:r>
        <w:rPr>
          <w:rFonts w:eastAsia="Calibri"/>
        </w:rPr>
        <w:t>are able to</w:t>
      </w:r>
      <w:proofErr w:type="gramEnd"/>
      <w:r>
        <w:rPr>
          <w:rFonts w:eastAsia="Calibri"/>
        </w:rPr>
        <w:t xml:space="preserve"> make their own choices and decisions.</w:t>
      </w:r>
      <w:r w:rsidRPr="006A332A">
        <w:rPr>
          <w:rFonts w:eastAsia="Calibri"/>
        </w:rPr>
        <w:t xml:space="preserve">  For example</w:t>
      </w:r>
      <w:r>
        <w:rPr>
          <w:rFonts w:eastAsia="Calibri"/>
        </w:rPr>
        <w:t>,</w:t>
      </w:r>
      <w:r w:rsidRPr="006A332A">
        <w:rPr>
          <w:rFonts w:eastAsia="Calibri"/>
        </w:rPr>
        <w:t xml:space="preserve"> a child may not be able to attend their closest school if it does not reasonably accommodate their needs, or</w:t>
      </w:r>
      <w:r>
        <w:rPr>
          <w:rFonts w:eastAsia="Calibri"/>
        </w:rPr>
        <w:t xml:space="preserve"> they</w:t>
      </w:r>
      <w:r w:rsidRPr="006A332A">
        <w:rPr>
          <w:rFonts w:eastAsia="Calibri"/>
        </w:rPr>
        <w:t xml:space="preserve"> </w:t>
      </w:r>
      <w:r>
        <w:rPr>
          <w:rFonts w:eastAsia="Calibri"/>
        </w:rPr>
        <w:t>might have to live</w:t>
      </w:r>
      <w:r w:rsidRPr="006A332A">
        <w:rPr>
          <w:rFonts w:eastAsia="Calibri"/>
        </w:rPr>
        <w:t xml:space="preserve"> in a residential facility far from friends and family, in order to be cared for</w:t>
      </w:r>
      <w:r>
        <w:rPr>
          <w:rFonts w:eastAsia="Calibri"/>
        </w:rPr>
        <w:t xml:space="preserve">. </w:t>
      </w:r>
    </w:p>
    <w:p w14:paraId="76B2F3AB" w14:textId="77777777" w:rsidR="00C178A4" w:rsidRDefault="00C178A4" w:rsidP="00C178A4">
      <w:pPr>
        <w:rPr>
          <w:rFonts w:eastAsia="Calibri"/>
        </w:rPr>
      </w:pPr>
      <w:r>
        <w:rPr>
          <w:rFonts w:eastAsia="Calibri"/>
        </w:rPr>
        <w:t xml:space="preserve">The first general principle of the UNCPRD outlined in Article 3 is ‘respect for inherent dignity, individual autonomy including the freedom to make one’s own choices, and independence of </w:t>
      </w:r>
      <w:proofErr w:type="gramStart"/>
      <w:r>
        <w:rPr>
          <w:rFonts w:eastAsia="Calibri"/>
        </w:rPr>
        <w:t>persons’</w:t>
      </w:r>
      <w:proofErr w:type="gramEnd"/>
      <w:r>
        <w:rPr>
          <w:rFonts w:eastAsia="Calibri"/>
        </w:rPr>
        <w:t xml:space="preserve">. </w:t>
      </w:r>
    </w:p>
    <w:p w14:paraId="4A3AD018" w14:textId="77777777" w:rsidR="00C178A4" w:rsidRPr="00A10B7D" w:rsidRDefault="00C178A4" w:rsidP="00C178A4">
      <w:pPr>
        <w:pStyle w:val="Heading3"/>
      </w:pPr>
      <w:r w:rsidRPr="004D59C8">
        <w:t xml:space="preserve">Enduring questions on </w:t>
      </w:r>
      <w:r>
        <w:t xml:space="preserve">personal autonomy </w:t>
      </w:r>
    </w:p>
    <w:p w14:paraId="4D4E14FD" w14:textId="77777777" w:rsidR="00C178A4" w:rsidRDefault="00C178A4" w:rsidP="00354072">
      <w:pPr>
        <w:pStyle w:val="ListParagraph"/>
        <w:numPr>
          <w:ilvl w:val="0"/>
          <w:numId w:val="16"/>
        </w:numPr>
        <w:spacing w:after="0" w:line="240" w:lineRule="auto"/>
        <w:rPr>
          <w:lang w:eastAsia="en-NZ"/>
        </w:rPr>
      </w:pPr>
      <w:r>
        <w:rPr>
          <w:lang w:eastAsia="en-NZ"/>
        </w:rPr>
        <w:t>To what extent do disabled people have control over their own lives (personal autonomy) and does this differ between disabled people and others?</w:t>
      </w:r>
    </w:p>
    <w:p w14:paraId="478819CF" w14:textId="77777777" w:rsidR="00C178A4" w:rsidRPr="006A332A" w:rsidRDefault="00C178A4" w:rsidP="00354072">
      <w:pPr>
        <w:pStyle w:val="ListParagraph"/>
        <w:numPr>
          <w:ilvl w:val="0"/>
          <w:numId w:val="16"/>
        </w:numPr>
        <w:rPr>
          <w:lang w:eastAsia="en-NZ"/>
        </w:rPr>
      </w:pPr>
      <w:r w:rsidRPr="006A332A">
        <w:rPr>
          <w:lang w:eastAsia="en-NZ"/>
        </w:rPr>
        <w:t>What barriers</w:t>
      </w:r>
      <w:r>
        <w:rPr>
          <w:lang w:eastAsia="en-NZ"/>
        </w:rPr>
        <w:t xml:space="preserve"> and facilitators affect personal </w:t>
      </w:r>
      <w:r w:rsidRPr="006A332A">
        <w:rPr>
          <w:lang w:eastAsia="en-NZ"/>
        </w:rPr>
        <w:t xml:space="preserve">autonomy </w:t>
      </w:r>
      <w:r>
        <w:rPr>
          <w:lang w:eastAsia="en-NZ"/>
        </w:rPr>
        <w:t>across all aspects of life</w:t>
      </w:r>
      <w:r>
        <w:rPr>
          <w:rStyle w:val="FootnoteReference"/>
          <w:lang w:eastAsia="en-NZ"/>
        </w:rPr>
        <w:footnoteReference w:id="47"/>
      </w:r>
      <w:r>
        <w:rPr>
          <w:lang w:eastAsia="en-NZ"/>
        </w:rPr>
        <w:t xml:space="preserve"> for </w:t>
      </w:r>
      <w:r w:rsidRPr="006A332A">
        <w:rPr>
          <w:lang w:eastAsia="en-NZ"/>
        </w:rPr>
        <w:t>disabled people?</w:t>
      </w:r>
    </w:p>
    <w:p w14:paraId="4B52E341" w14:textId="77777777" w:rsidR="00C178A4" w:rsidRDefault="00C178A4" w:rsidP="00C178A4">
      <w:pPr>
        <w:spacing w:after="0" w:line="240" w:lineRule="auto"/>
      </w:pPr>
    </w:p>
    <w:p w14:paraId="45E51246" w14:textId="77777777" w:rsidR="00C178A4" w:rsidRDefault="00C178A4" w:rsidP="00C178A4">
      <w:pPr>
        <w:spacing w:after="0" w:line="240" w:lineRule="auto"/>
      </w:pPr>
    </w:p>
    <w:p w14:paraId="7FFAE337" w14:textId="77777777" w:rsidR="00C178A4" w:rsidRPr="00A10B7D" w:rsidRDefault="00C178A4" w:rsidP="00C178A4">
      <w:pPr>
        <w:spacing w:after="0" w:line="240" w:lineRule="auto"/>
      </w:pPr>
      <w:r>
        <w:br w:type="page"/>
      </w:r>
    </w:p>
    <w:p w14:paraId="56EBA260" w14:textId="77777777" w:rsidR="00C178A4" w:rsidRPr="00FE4767" w:rsidRDefault="00C178A4" w:rsidP="00C178A4">
      <w:pPr>
        <w:pStyle w:val="Heading2"/>
        <w:rPr>
          <w:color w:val="auto"/>
        </w:rPr>
      </w:pPr>
      <w:r w:rsidRPr="00FE4767">
        <w:rPr>
          <w:color w:val="auto"/>
        </w:rPr>
        <w:lastRenderedPageBreak/>
        <w:t xml:space="preserve">Topic 16: Self-assessed Well-being </w:t>
      </w:r>
    </w:p>
    <w:p w14:paraId="28C11E35" w14:textId="77777777" w:rsidR="00C178A4" w:rsidRPr="006A332A" w:rsidRDefault="00C178A4" w:rsidP="00C178A4">
      <w:pPr>
        <w:rPr>
          <w:rFonts w:eastAsia="Calibri"/>
        </w:rPr>
      </w:pPr>
      <w:r w:rsidRPr="006A332A">
        <w:rPr>
          <w:rFonts w:eastAsia="Calibri"/>
        </w:rPr>
        <w:t xml:space="preserve">Self-assessed </w:t>
      </w:r>
      <w:r>
        <w:rPr>
          <w:rFonts w:eastAsia="Calibri"/>
        </w:rPr>
        <w:t>well-being</w:t>
      </w:r>
      <w:r w:rsidRPr="006A332A">
        <w:rPr>
          <w:rFonts w:eastAsia="Calibri"/>
        </w:rPr>
        <w:t xml:space="preserve"> is the simplest tool to describe the </w:t>
      </w:r>
      <w:r>
        <w:rPr>
          <w:rFonts w:eastAsia="Calibri"/>
        </w:rPr>
        <w:t xml:space="preserve">overall </w:t>
      </w:r>
      <w:r w:rsidRPr="006A332A">
        <w:rPr>
          <w:rFonts w:eastAsia="Calibri"/>
        </w:rPr>
        <w:t xml:space="preserve">quality of a </w:t>
      </w:r>
      <w:r>
        <w:rPr>
          <w:rFonts w:eastAsia="Calibri"/>
        </w:rPr>
        <w:t>person’s</w:t>
      </w:r>
      <w:r w:rsidRPr="006A332A">
        <w:rPr>
          <w:rFonts w:eastAsia="Calibri"/>
        </w:rPr>
        <w:t xml:space="preserve"> life. </w:t>
      </w:r>
      <w:r>
        <w:rPr>
          <w:rFonts w:eastAsia="Calibri"/>
        </w:rPr>
        <w:t>Well-being</w:t>
      </w:r>
      <w:r w:rsidRPr="006A332A">
        <w:rPr>
          <w:rFonts w:eastAsia="Calibri"/>
        </w:rPr>
        <w:t xml:space="preserve"> is a complex web of interdependent factors including</w:t>
      </w:r>
      <w:r>
        <w:rPr>
          <w:rFonts w:eastAsia="Calibri"/>
        </w:rPr>
        <w:t>:</w:t>
      </w:r>
      <w:r w:rsidRPr="006A332A">
        <w:rPr>
          <w:rFonts w:eastAsia="Calibri"/>
        </w:rPr>
        <w:t xml:space="preserve"> physical</w:t>
      </w:r>
      <w:r>
        <w:rPr>
          <w:rFonts w:eastAsia="Calibri"/>
        </w:rPr>
        <w:t xml:space="preserve"> health, emotional and mental health, wealth and income, social relationships,</w:t>
      </w:r>
      <w:r w:rsidRPr="006A332A">
        <w:rPr>
          <w:rFonts w:eastAsia="Calibri"/>
        </w:rPr>
        <w:t xml:space="preserve"> employmen</w:t>
      </w:r>
      <w:r>
        <w:rPr>
          <w:rFonts w:eastAsia="Calibri"/>
        </w:rPr>
        <w:t>t and educational skills/status, civic engagement,</w:t>
      </w:r>
      <w:r w:rsidRPr="006A332A">
        <w:rPr>
          <w:rFonts w:eastAsia="Calibri"/>
        </w:rPr>
        <w:t xml:space="preserve"> cult</w:t>
      </w:r>
      <w:r>
        <w:rPr>
          <w:rFonts w:eastAsia="Calibri"/>
        </w:rPr>
        <w:t>ural identity and participation, safety and security,</w:t>
      </w:r>
      <w:r w:rsidRPr="006A332A">
        <w:rPr>
          <w:rFonts w:eastAsia="Calibri"/>
        </w:rPr>
        <w:t xml:space="preserve"> and housing.  </w:t>
      </w:r>
    </w:p>
    <w:p w14:paraId="13B0AF39" w14:textId="77777777" w:rsidR="00C178A4" w:rsidRDefault="00C178A4" w:rsidP="00C178A4">
      <w:pPr>
        <w:rPr>
          <w:rFonts w:eastAsia="Calibri"/>
        </w:rPr>
      </w:pPr>
      <w:r w:rsidRPr="006A332A">
        <w:rPr>
          <w:rFonts w:eastAsia="Calibri"/>
        </w:rPr>
        <w:t xml:space="preserve">Self-assessed </w:t>
      </w:r>
      <w:r>
        <w:rPr>
          <w:rFonts w:eastAsia="Calibri"/>
        </w:rPr>
        <w:t>well-being</w:t>
      </w:r>
      <w:r w:rsidRPr="006A332A">
        <w:rPr>
          <w:rFonts w:eastAsia="Calibri"/>
        </w:rPr>
        <w:t xml:space="preserve"> has three distinct components. The first is the </w:t>
      </w:r>
      <w:r>
        <w:rPr>
          <w:rFonts w:eastAsia="Calibri"/>
        </w:rPr>
        <w:t>person’s</w:t>
      </w:r>
      <w:r w:rsidRPr="006A332A">
        <w:rPr>
          <w:rFonts w:eastAsia="Calibri"/>
        </w:rPr>
        <w:t xml:space="preserve"> evaluation of their life, often described as satisfaction. The second focuses on</w:t>
      </w:r>
      <w:r>
        <w:rPr>
          <w:rFonts w:eastAsia="Calibri"/>
        </w:rPr>
        <w:t xml:space="preserve"> the</w:t>
      </w:r>
      <w:r w:rsidRPr="006A332A">
        <w:rPr>
          <w:rFonts w:eastAsia="Calibri"/>
        </w:rPr>
        <w:t xml:space="preserve"> sense of meaning, purpose and worthwhileness in life.</w:t>
      </w:r>
      <w:r>
        <w:rPr>
          <w:rFonts w:eastAsia="Calibri"/>
        </w:rPr>
        <w:t xml:space="preserve"> The third is an affect measure</w:t>
      </w:r>
      <w:r w:rsidRPr="006A332A">
        <w:rPr>
          <w:rFonts w:eastAsia="Calibri"/>
        </w:rPr>
        <w:t xml:space="preserve"> which focuses on the balance between positive and negative experiences of moods, feelings, and emotions.</w:t>
      </w:r>
      <w:r w:rsidRPr="006A332A">
        <w:rPr>
          <w:rStyle w:val="FootnoteReference"/>
          <w:rFonts w:eastAsia="Calibri"/>
        </w:rPr>
        <w:footnoteReference w:id="48"/>
      </w:r>
      <w:r w:rsidRPr="006A332A">
        <w:rPr>
          <w:rFonts w:eastAsia="Calibri"/>
        </w:rPr>
        <w:t xml:space="preserve">   If there is a significant disparity in multiple areas </w:t>
      </w:r>
      <w:r>
        <w:rPr>
          <w:rFonts w:eastAsia="Calibri"/>
        </w:rPr>
        <w:t xml:space="preserve">of </w:t>
      </w:r>
      <w:r w:rsidRPr="006A332A">
        <w:rPr>
          <w:rFonts w:eastAsia="Calibri"/>
        </w:rPr>
        <w:t>well</w:t>
      </w:r>
      <w:r>
        <w:rPr>
          <w:rFonts w:eastAsia="Calibri"/>
        </w:rPr>
        <w:t>-</w:t>
      </w:r>
      <w:r w:rsidRPr="006A332A">
        <w:rPr>
          <w:rFonts w:eastAsia="Calibri"/>
        </w:rPr>
        <w:t xml:space="preserve">being between disabled </w:t>
      </w:r>
      <w:r>
        <w:rPr>
          <w:rFonts w:eastAsia="Calibri"/>
        </w:rPr>
        <w:t xml:space="preserve">people </w:t>
      </w:r>
      <w:r w:rsidRPr="006A332A">
        <w:rPr>
          <w:rFonts w:eastAsia="Calibri"/>
        </w:rPr>
        <w:t>and others, self-assessed well</w:t>
      </w:r>
      <w:r>
        <w:rPr>
          <w:rFonts w:eastAsia="Calibri"/>
        </w:rPr>
        <w:t>-being could show</w:t>
      </w:r>
      <w:r w:rsidRPr="006A332A">
        <w:rPr>
          <w:rFonts w:eastAsia="Calibri"/>
        </w:rPr>
        <w:t xml:space="preserve"> this in a straightforward manner. </w:t>
      </w:r>
    </w:p>
    <w:p w14:paraId="7C3EDA9F" w14:textId="77777777" w:rsidR="00C178A4" w:rsidRDefault="00C178A4" w:rsidP="00C178A4">
      <w:pPr>
        <w:rPr>
          <w:rFonts w:eastAsia="Calibri"/>
        </w:rPr>
      </w:pPr>
      <w:r>
        <w:rPr>
          <w:rFonts w:eastAsia="Calibri"/>
        </w:rPr>
        <w:t xml:space="preserve">Personal resilience is the ability to adapt to change, adversity, trauma, or significant sources of stress. This can occur when an aspect of one’s well-being (mentioned above) is significantly endangered. This could include: loss of income, relationship difficulties, births, deaths, or natural disasters. </w:t>
      </w:r>
    </w:p>
    <w:p w14:paraId="1255F974" w14:textId="77777777" w:rsidR="00C178A4" w:rsidRPr="00A10B7D" w:rsidRDefault="00C178A4" w:rsidP="00C178A4">
      <w:pPr>
        <w:pStyle w:val="Heading3"/>
        <w:rPr>
          <w:rFonts w:eastAsia="Calibri"/>
          <w:sz w:val="22"/>
          <w:szCs w:val="22"/>
        </w:rPr>
      </w:pPr>
      <w:r w:rsidRPr="00A10B7D">
        <w:t>Enduring questions on self-assessed well</w:t>
      </w:r>
      <w:r>
        <w:t>-</w:t>
      </w:r>
      <w:r w:rsidRPr="00A10B7D">
        <w:t xml:space="preserve">being </w:t>
      </w:r>
    </w:p>
    <w:p w14:paraId="074F9C01" w14:textId="77777777" w:rsidR="00C178A4" w:rsidRDefault="00C178A4" w:rsidP="00354072">
      <w:pPr>
        <w:pStyle w:val="ListParagraph"/>
        <w:numPr>
          <w:ilvl w:val="0"/>
          <w:numId w:val="26"/>
        </w:numPr>
        <w:spacing w:after="0" w:line="240" w:lineRule="auto"/>
        <w:rPr>
          <w:lang w:eastAsia="en-NZ"/>
        </w:rPr>
      </w:pPr>
      <w:r>
        <w:rPr>
          <w:lang w:eastAsia="en-NZ"/>
        </w:rPr>
        <w:t>Do levels of self-assessed well-being differ between disabled people and others? If so, how?</w:t>
      </w:r>
    </w:p>
    <w:p w14:paraId="14208312" w14:textId="77777777" w:rsidR="00C178A4" w:rsidRDefault="00C178A4" w:rsidP="00354072">
      <w:pPr>
        <w:pStyle w:val="ListParagraph"/>
        <w:numPr>
          <w:ilvl w:val="0"/>
          <w:numId w:val="26"/>
        </w:numPr>
        <w:spacing w:after="0" w:line="240" w:lineRule="auto"/>
        <w:rPr>
          <w:lang w:eastAsia="en-NZ"/>
        </w:rPr>
      </w:pPr>
      <w:r>
        <w:rPr>
          <w:lang w:eastAsia="en-NZ"/>
        </w:rPr>
        <w:t>Why do levels of self-assessed well-being differ between disabled people and others?</w:t>
      </w:r>
    </w:p>
    <w:p w14:paraId="3E50FF90" w14:textId="77777777" w:rsidR="00C178A4" w:rsidRDefault="00C178A4" w:rsidP="00354072">
      <w:pPr>
        <w:pStyle w:val="ListParagraph"/>
        <w:numPr>
          <w:ilvl w:val="0"/>
          <w:numId w:val="26"/>
        </w:numPr>
        <w:spacing w:after="0" w:line="240" w:lineRule="auto"/>
        <w:rPr>
          <w:lang w:eastAsia="en-NZ"/>
        </w:rPr>
      </w:pPr>
      <w:r>
        <w:rPr>
          <w:lang w:eastAsia="en-NZ"/>
        </w:rPr>
        <w:t>Do levels of personal resilience differ between disabled people and others?  If so how?</w:t>
      </w:r>
    </w:p>
    <w:p w14:paraId="44690FBA" w14:textId="77777777" w:rsidR="00C178A4" w:rsidRDefault="00C178A4" w:rsidP="00354072">
      <w:pPr>
        <w:pStyle w:val="ListParagraph"/>
        <w:numPr>
          <w:ilvl w:val="0"/>
          <w:numId w:val="26"/>
        </w:numPr>
        <w:spacing w:after="0" w:line="240" w:lineRule="auto"/>
        <w:rPr>
          <w:lang w:eastAsia="en-NZ"/>
        </w:rPr>
      </w:pPr>
      <w:r>
        <w:rPr>
          <w:lang w:eastAsia="en-NZ"/>
        </w:rPr>
        <w:t>Why do levels of personal resilience differ between disabled people and others?</w:t>
      </w:r>
    </w:p>
    <w:p w14:paraId="0D8D394D" w14:textId="77777777" w:rsidR="00C178A4" w:rsidRDefault="00C178A4" w:rsidP="00C178A4">
      <w:pPr>
        <w:spacing w:after="0" w:line="240" w:lineRule="auto"/>
        <w:rPr>
          <w:lang w:eastAsia="en-NZ"/>
        </w:rPr>
      </w:pPr>
    </w:p>
    <w:p w14:paraId="7DDBF392" w14:textId="77777777" w:rsidR="00F829F6" w:rsidRPr="00F113EF" w:rsidRDefault="00F829F6" w:rsidP="00F113EF"/>
    <w:sectPr w:rsidR="00F829F6" w:rsidRPr="00F113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DEA1B" w14:textId="77777777" w:rsidR="00BE3C27" w:rsidRDefault="00BE3C27" w:rsidP="00C178A4">
      <w:pPr>
        <w:spacing w:after="0" w:line="240" w:lineRule="auto"/>
      </w:pPr>
      <w:r>
        <w:separator/>
      </w:r>
    </w:p>
  </w:endnote>
  <w:endnote w:type="continuationSeparator" w:id="0">
    <w:p w14:paraId="54305FC4" w14:textId="77777777" w:rsidR="00BE3C27" w:rsidRDefault="00BE3C27" w:rsidP="00C1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ATSsans Light">
    <w:altName w:val="STATSsans Light"/>
    <w:charset w:val="00"/>
    <w:family w:val="auto"/>
    <w:pitch w:val="variable"/>
    <w:sig w:usb0="800000AF" w:usb1="4000004A" w:usb2="00000000" w:usb3="00000000" w:csb0="00000001" w:csb1="00000000"/>
  </w:font>
  <w:font w:name="Times">
    <w:panose1 w:val="02020603050405020304"/>
    <w:charset w:val="00"/>
    <w:family w:val="roman"/>
    <w:pitch w:val="variable"/>
    <w:sig w:usb0="E0002EFF" w:usb1="C000785B" w:usb2="00000009" w:usb3="00000000" w:csb0="000001FF" w:csb1="00000000"/>
  </w:font>
  <w:font w:name="µ¸¿òÃ¼">
    <w:altName w:val="Arial Unicode MS"/>
    <w:panose1 w:val="00000000000000000000"/>
    <w:charset w:val="81"/>
    <w:family w:val="modern"/>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AE4B" w14:textId="77777777" w:rsidR="009000D1" w:rsidRDefault="00900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DEB0" w14:textId="77777777" w:rsidR="009000D1" w:rsidRDefault="009000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9462C" w14:textId="77777777" w:rsidR="009000D1" w:rsidRDefault="00900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01B95" w14:textId="77777777" w:rsidR="00BE3C27" w:rsidRDefault="00BE3C27" w:rsidP="00C178A4">
      <w:pPr>
        <w:spacing w:after="0" w:line="240" w:lineRule="auto"/>
      </w:pPr>
      <w:r>
        <w:separator/>
      </w:r>
    </w:p>
  </w:footnote>
  <w:footnote w:type="continuationSeparator" w:id="0">
    <w:p w14:paraId="39F8763C" w14:textId="77777777" w:rsidR="00BE3C27" w:rsidRDefault="00BE3C27" w:rsidP="00C178A4">
      <w:pPr>
        <w:spacing w:after="0" w:line="240" w:lineRule="auto"/>
      </w:pPr>
      <w:r>
        <w:continuationSeparator/>
      </w:r>
    </w:p>
  </w:footnote>
  <w:footnote w:id="1">
    <w:p w14:paraId="7A1C1582" w14:textId="77777777" w:rsidR="00C178A4" w:rsidRPr="00BC26C1" w:rsidRDefault="00C178A4" w:rsidP="00C178A4">
      <w:pPr>
        <w:pStyle w:val="NoSpacing"/>
        <w:rPr>
          <w:sz w:val="18"/>
          <w:szCs w:val="18"/>
        </w:rPr>
      </w:pPr>
      <w:r w:rsidRPr="00BC26C1">
        <w:rPr>
          <w:rStyle w:val="FootnoteReference"/>
          <w:szCs w:val="18"/>
        </w:rPr>
        <w:footnoteRef/>
      </w:r>
      <w:r w:rsidRPr="00BC26C1">
        <w:rPr>
          <w:sz w:val="18"/>
          <w:szCs w:val="18"/>
        </w:rPr>
        <w:t xml:space="preserve"> </w:t>
      </w:r>
      <w:hyperlink r:id="rId1" w:history="1">
        <w:r w:rsidRPr="00BC26C1">
          <w:rPr>
            <w:rStyle w:val="Hyperlink"/>
            <w:sz w:val="18"/>
            <w:szCs w:val="18"/>
          </w:rPr>
          <w:t>http://www.who.int/entity/classifications/icf/icfbeginnersguide.pdf?ua=1</w:t>
        </w:r>
      </w:hyperlink>
      <w:r w:rsidRPr="00BC26C1">
        <w:rPr>
          <w:sz w:val="18"/>
          <w:szCs w:val="18"/>
        </w:rPr>
        <w:t xml:space="preserve"> </w:t>
      </w:r>
    </w:p>
  </w:footnote>
  <w:footnote w:id="2">
    <w:p w14:paraId="2272049B" w14:textId="77777777" w:rsidR="00C178A4" w:rsidRPr="001D7555" w:rsidRDefault="00C178A4" w:rsidP="00C178A4">
      <w:pPr>
        <w:pStyle w:val="NoSpacing"/>
        <w:rPr>
          <w:sz w:val="18"/>
          <w:szCs w:val="18"/>
        </w:rPr>
      </w:pPr>
      <w:r w:rsidRPr="001D7555">
        <w:rPr>
          <w:rStyle w:val="FootnoteReference"/>
          <w:szCs w:val="18"/>
        </w:rPr>
        <w:footnoteRef/>
      </w:r>
      <w:r w:rsidRPr="001D7555">
        <w:rPr>
          <w:sz w:val="18"/>
          <w:szCs w:val="18"/>
        </w:rPr>
        <w:t xml:space="preserve"> UNCRPD Article 6</w:t>
      </w:r>
    </w:p>
  </w:footnote>
  <w:footnote w:id="3">
    <w:p w14:paraId="0B2762D6" w14:textId="77777777" w:rsidR="00C178A4" w:rsidRPr="001D7555" w:rsidRDefault="00C178A4" w:rsidP="00C178A4">
      <w:pPr>
        <w:pStyle w:val="NoSpacing"/>
        <w:rPr>
          <w:sz w:val="18"/>
          <w:szCs w:val="18"/>
        </w:rPr>
      </w:pPr>
      <w:r w:rsidRPr="001D7555">
        <w:rPr>
          <w:rStyle w:val="FootnoteReference"/>
          <w:szCs w:val="18"/>
        </w:rPr>
        <w:footnoteRef/>
      </w:r>
      <w:r w:rsidRPr="001D7555">
        <w:rPr>
          <w:sz w:val="18"/>
          <w:szCs w:val="18"/>
        </w:rPr>
        <w:t xml:space="preserve"> UNCRPD Article 7</w:t>
      </w:r>
    </w:p>
  </w:footnote>
  <w:footnote w:id="4">
    <w:p w14:paraId="01076BE3" w14:textId="77777777" w:rsidR="00C178A4" w:rsidRPr="001D7555" w:rsidRDefault="00C178A4" w:rsidP="00C178A4">
      <w:pPr>
        <w:pStyle w:val="NoSpacing"/>
        <w:rPr>
          <w:sz w:val="18"/>
          <w:szCs w:val="18"/>
        </w:rPr>
      </w:pPr>
      <w:r w:rsidRPr="001D7555">
        <w:rPr>
          <w:rStyle w:val="FootnoteReference"/>
          <w:szCs w:val="18"/>
        </w:rPr>
        <w:footnoteRef/>
      </w:r>
      <w:r w:rsidRPr="001D7555">
        <w:rPr>
          <w:sz w:val="18"/>
          <w:szCs w:val="18"/>
        </w:rPr>
        <w:t xml:space="preserve"> Geographic location </w:t>
      </w:r>
      <w:r>
        <w:rPr>
          <w:sz w:val="18"/>
          <w:szCs w:val="18"/>
        </w:rPr>
        <w:t>t</w:t>
      </w:r>
      <w:r w:rsidRPr="001D7555">
        <w:rPr>
          <w:sz w:val="18"/>
          <w:szCs w:val="18"/>
        </w:rPr>
        <w:t xml:space="preserve">o local </w:t>
      </w:r>
      <w:r>
        <w:rPr>
          <w:sz w:val="18"/>
          <w:szCs w:val="18"/>
        </w:rPr>
        <w:t xml:space="preserve">authority </w:t>
      </w:r>
      <w:r w:rsidRPr="001D7555">
        <w:rPr>
          <w:sz w:val="18"/>
          <w:szCs w:val="18"/>
        </w:rPr>
        <w:t>level is need</w:t>
      </w:r>
      <w:r>
        <w:rPr>
          <w:sz w:val="18"/>
          <w:szCs w:val="18"/>
        </w:rPr>
        <w:t>ed</w:t>
      </w:r>
    </w:p>
  </w:footnote>
  <w:footnote w:id="5">
    <w:p w14:paraId="14C2832A" w14:textId="77777777" w:rsidR="00C178A4" w:rsidRPr="001D7555" w:rsidRDefault="00C178A4" w:rsidP="00C178A4">
      <w:pPr>
        <w:pStyle w:val="NoSpacing"/>
        <w:rPr>
          <w:sz w:val="18"/>
          <w:szCs w:val="18"/>
        </w:rPr>
      </w:pPr>
      <w:r w:rsidRPr="001D7555">
        <w:rPr>
          <w:rStyle w:val="FootnoteReference"/>
          <w:szCs w:val="18"/>
        </w:rPr>
        <w:footnoteRef/>
      </w:r>
      <w:r w:rsidRPr="001D7555">
        <w:rPr>
          <w:sz w:val="18"/>
          <w:szCs w:val="18"/>
        </w:rPr>
        <w:t xml:space="preserve"> </w:t>
      </w:r>
      <w:r>
        <w:rPr>
          <w:sz w:val="18"/>
          <w:szCs w:val="18"/>
        </w:rPr>
        <w:t>I</w:t>
      </w:r>
      <w:r w:rsidRPr="001D7555">
        <w:rPr>
          <w:sz w:val="18"/>
          <w:szCs w:val="18"/>
        </w:rPr>
        <w:t>ncludes household composition</w:t>
      </w:r>
      <w:r>
        <w:rPr>
          <w:sz w:val="18"/>
          <w:szCs w:val="18"/>
        </w:rPr>
        <w:t>, relationship of household members, household and family size, number of dependent children etc.</w:t>
      </w:r>
    </w:p>
  </w:footnote>
  <w:footnote w:id="6">
    <w:p w14:paraId="052E8F5F" w14:textId="77777777" w:rsidR="00C178A4" w:rsidRPr="000823A0" w:rsidRDefault="00C178A4" w:rsidP="00C178A4">
      <w:pPr>
        <w:pStyle w:val="NoSpacing"/>
        <w:rPr>
          <w:sz w:val="18"/>
          <w:szCs w:val="18"/>
        </w:rPr>
      </w:pPr>
      <w:r w:rsidRPr="000823A0">
        <w:rPr>
          <w:rStyle w:val="FootnoteReference"/>
          <w:szCs w:val="18"/>
        </w:rPr>
        <w:footnoteRef/>
      </w:r>
      <w:r w:rsidRPr="000823A0">
        <w:rPr>
          <w:sz w:val="18"/>
          <w:szCs w:val="18"/>
        </w:rPr>
        <w:t xml:space="preserve"> Includes the families and households of disabled people</w:t>
      </w:r>
    </w:p>
  </w:footnote>
  <w:footnote w:id="7">
    <w:p w14:paraId="663ED576"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United Nations </w:t>
      </w:r>
      <w:hyperlink r:id="rId2" w:history="1">
        <w:r w:rsidRPr="004655DB">
          <w:rPr>
            <w:rStyle w:val="Hyperlink"/>
            <w:rFonts w:asciiTheme="minorHAnsi" w:hAnsiTheme="minorHAnsi"/>
            <w:sz w:val="18"/>
            <w:szCs w:val="18"/>
            <w:lang w:val="en-US"/>
          </w:rPr>
          <w:t xml:space="preserve">Convention on the Rights of Persons with Disabilities. </w:t>
        </w:r>
      </w:hyperlink>
    </w:p>
  </w:footnote>
  <w:footnote w:id="8">
    <w:p w14:paraId="138FFCEE"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Employed, unemployed or not in the labour force</w:t>
      </w:r>
    </w:p>
  </w:footnote>
  <w:footnote w:id="9">
    <w:p w14:paraId="15E6E538"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Wage or salary earner, employer, self-employed or unpaid relative assisting.</w:t>
      </w:r>
    </w:p>
  </w:footnote>
  <w:footnote w:id="10">
    <w:p w14:paraId="55F45601" w14:textId="77777777" w:rsidR="00C178A4" w:rsidRPr="00BE741C" w:rsidRDefault="00C178A4" w:rsidP="00C178A4">
      <w:pPr>
        <w:pStyle w:val="FootnoteText"/>
        <w:rPr>
          <w:lang w:val="en-US"/>
        </w:rPr>
      </w:pPr>
      <w:r>
        <w:rPr>
          <w:rStyle w:val="FootnoteReference"/>
        </w:rPr>
        <w:footnoteRef/>
      </w:r>
      <w:r>
        <w:t xml:space="preserve"> </w:t>
      </w:r>
      <w:r w:rsidRPr="00BE741C">
        <w:t xml:space="preserve">Underutilisation is a measure of labour market performance that </w:t>
      </w:r>
      <w:r>
        <w:t xml:space="preserve">includes </w:t>
      </w:r>
      <w:r w:rsidRPr="00BE741C">
        <w:t>underemploy</w:t>
      </w:r>
      <w:r>
        <w:t xml:space="preserve">ment, </w:t>
      </w:r>
      <w:r w:rsidRPr="00BE741C">
        <w:t>unemploy</w:t>
      </w:r>
      <w:r>
        <w:t>ment</w:t>
      </w:r>
      <w:r w:rsidRPr="00BE741C">
        <w:t xml:space="preserve"> unavailable jobseekers and available potential jobseekers.</w:t>
      </w:r>
      <w:r>
        <w:t xml:space="preserve"> </w:t>
      </w:r>
    </w:p>
  </w:footnote>
  <w:footnote w:id="11">
    <w:p w14:paraId="19945B34"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Global Reporting Initiative. (2015) </w:t>
      </w:r>
      <w:r w:rsidRPr="004655DB">
        <w:rPr>
          <w:rFonts w:asciiTheme="minorHAnsi" w:hAnsiTheme="minorHAnsi"/>
          <w:i/>
          <w:sz w:val="18"/>
          <w:szCs w:val="18"/>
        </w:rPr>
        <w:t>Disability in Sustainability Reporting</w:t>
      </w:r>
      <w:r w:rsidRPr="004655DB">
        <w:rPr>
          <w:rFonts w:asciiTheme="minorHAnsi" w:hAnsiTheme="minorHAnsi"/>
          <w:sz w:val="18"/>
          <w:szCs w:val="18"/>
          <w:lang w:val="en-US"/>
        </w:rPr>
        <w:t xml:space="preserve"> Available from</w:t>
      </w:r>
      <w:r w:rsidRPr="004655DB">
        <w:rPr>
          <w:rFonts w:asciiTheme="minorHAnsi" w:hAnsiTheme="minorHAnsi"/>
          <w:sz w:val="18"/>
          <w:szCs w:val="18"/>
        </w:rPr>
        <w:t xml:space="preserve"> </w:t>
      </w:r>
      <w:hyperlink r:id="rId3" w:history="1">
        <w:r w:rsidRPr="004655DB">
          <w:rPr>
            <w:rStyle w:val="Hyperlink"/>
            <w:rFonts w:asciiTheme="minorHAnsi" w:hAnsiTheme="minorHAnsi"/>
            <w:sz w:val="18"/>
            <w:szCs w:val="18"/>
            <w:lang w:val="en-US"/>
          </w:rPr>
          <w:t>Disability in Sustainability Reporting</w:t>
        </w:r>
      </w:hyperlink>
      <w:r w:rsidRPr="004655DB">
        <w:rPr>
          <w:rFonts w:asciiTheme="minorHAnsi" w:hAnsiTheme="minorHAnsi"/>
          <w:sz w:val="18"/>
          <w:szCs w:val="18"/>
          <w:lang w:val="en-US"/>
        </w:rPr>
        <w:t>. www.globalreporting.org</w:t>
      </w:r>
    </w:p>
  </w:footnote>
  <w:footnote w:id="12">
    <w:p w14:paraId="6B7B9083"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United Nations </w:t>
      </w:r>
      <w:hyperlink r:id="rId4" w:history="1">
        <w:r w:rsidRPr="004655DB">
          <w:rPr>
            <w:rStyle w:val="Hyperlink"/>
            <w:rFonts w:asciiTheme="minorHAnsi" w:hAnsiTheme="minorHAnsi"/>
            <w:sz w:val="18"/>
            <w:szCs w:val="18"/>
            <w:lang w:val="en-US"/>
          </w:rPr>
          <w:t>Convention on the Rights of Persons with Disabilities</w:t>
        </w:r>
      </w:hyperlink>
    </w:p>
  </w:footnote>
  <w:footnote w:id="13">
    <w:p w14:paraId="7E63DB63"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t>
      </w:r>
      <w:r>
        <w:rPr>
          <w:rFonts w:asciiTheme="minorHAnsi" w:hAnsiTheme="minorHAnsi"/>
          <w:sz w:val="18"/>
          <w:szCs w:val="18"/>
        </w:rPr>
        <w:t xml:space="preserve">Labour force patterns include labour force status, employment status, occupation and </w:t>
      </w:r>
      <w:r w:rsidRPr="004655DB">
        <w:rPr>
          <w:rFonts w:asciiTheme="minorHAnsi" w:hAnsiTheme="minorHAnsi"/>
          <w:sz w:val="18"/>
          <w:szCs w:val="18"/>
        </w:rPr>
        <w:t xml:space="preserve">labour force attachment </w:t>
      </w:r>
      <w:r>
        <w:rPr>
          <w:rFonts w:asciiTheme="minorHAnsi" w:hAnsiTheme="minorHAnsi"/>
          <w:sz w:val="18"/>
          <w:szCs w:val="18"/>
        </w:rPr>
        <w:t>over time</w:t>
      </w:r>
      <w:r w:rsidRPr="004655DB">
        <w:rPr>
          <w:rFonts w:asciiTheme="minorHAnsi" w:hAnsiTheme="minorHAnsi"/>
          <w:sz w:val="18"/>
          <w:szCs w:val="18"/>
        </w:rPr>
        <w:t>.</w:t>
      </w:r>
    </w:p>
  </w:footnote>
  <w:footnote w:id="14">
    <w:p w14:paraId="57E45116"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t>
      </w:r>
      <w:r w:rsidRPr="004655DB">
        <w:rPr>
          <w:rStyle w:val="descriptionclass1"/>
          <w:rFonts w:asciiTheme="minorHAnsi" w:hAnsiTheme="minorHAnsi"/>
          <w:sz w:val="18"/>
          <w:szCs w:val="18"/>
          <w:specVanish w:val="0"/>
        </w:rPr>
        <w:t>Services provide benefits that aim to meet people’s needs. They can be public, private or voluntary, and operate at local, community, regional, or international level.  People, associations, organisations, agencies or governments may provide them. The benefits provided by services can be general or specially designed.</w:t>
      </w:r>
    </w:p>
  </w:footnote>
  <w:footnote w:id="15">
    <w:p w14:paraId="6D079706"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t>
      </w:r>
      <w:r>
        <w:rPr>
          <w:rStyle w:val="descriptionclass1"/>
          <w:rFonts w:asciiTheme="minorHAnsi" w:hAnsiTheme="minorHAnsi"/>
          <w:sz w:val="18"/>
          <w:szCs w:val="18"/>
          <w:specVanish w:val="0"/>
        </w:rPr>
        <w:t>Systems relate to the</w:t>
      </w:r>
      <w:r w:rsidRPr="004655DB">
        <w:rPr>
          <w:rStyle w:val="descriptionclass1"/>
          <w:rFonts w:asciiTheme="minorHAnsi" w:hAnsiTheme="minorHAnsi"/>
          <w:sz w:val="18"/>
          <w:szCs w:val="18"/>
          <w:specVanish w:val="0"/>
        </w:rPr>
        <w:t xml:space="preserve"> administrative control and organisation of services by governments at local, regional, national, and international levels. Systems are designed to organise, control and monitor services that provide benefits to people.</w:t>
      </w:r>
    </w:p>
  </w:footnote>
  <w:footnote w:id="16">
    <w:p w14:paraId="5739BFCF" w14:textId="77777777" w:rsidR="00C178A4" w:rsidRPr="004655DB" w:rsidRDefault="00C178A4" w:rsidP="00C178A4">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t>
      </w:r>
      <w:r w:rsidRPr="004655DB">
        <w:rPr>
          <w:rStyle w:val="descriptionclass1"/>
          <w:rFonts w:asciiTheme="minorHAnsi" w:hAnsiTheme="minorHAnsi"/>
          <w:sz w:val="18"/>
          <w:szCs w:val="18"/>
          <w:specVanish w:val="0"/>
        </w:rPr>
        <w:t xml:space="preserve">Policies are rules, regulations, conventions and standards established by governments at the local, regional, national, and international levels, or by other recognised authorities. Policies govern and regulate the systems that organise, control and monitor services. </w:t>
      </w:r>
    </w:p>
  </w:footnote>
  <w:footnote w:id="17">
    <w:p w14:paraId="5D804123" w14:textId="77777777" w:rsidR="00C178A4" w:rsidRPr="00645AC6" w:rsidRDefault="00C178A4" w:rsidP="00C178A4">
      <w:pPr>
        <w:pStyle w:val="NoSpacing"/>
        <w:rPr>
          <w:sz w:val="18"/>
          <w:szCs w:val="18"/>
        </w:rPr>
      </w:pPr>
      <w:r w:rsidRPr="00645AC6">
        <w:rPr>
          <w:rStyle w:val="FootnoteReference"/>
          <w:szCs w:val="18"/>
        </w:rPr>
        <w:footnoteRef/>
      </w:r>
      <w:r w:rsidRPr="00645AC6">
        <w:rPr>
          <w:sz w:val="18"/>
          <w:szCs w:val="18"/>
        </w:rPr>
        <w:t xml:space="preserve"> Reasonable accommodation is</w:t>
      </w:r>
      <w:r>
        <w:rPr>
          <w:sz w:val="18"/>
          <w:szCs w:val="18"/>
        </w:rPr>
        <w:t xml:space="preserve">: </w:t>
      </w:r>
      <w:r w:rsidRPr="00645AC6">
        <w:rPr>
          <w:sz w:val="18"/>
          <w:szCs w:val="18"/>
        </w:rPr>
        <w:t>‘</w:t>
      </w:r>
      <w:r w:rsidRPr="00645AC6">
        <w:rPr>
          <w:sz w:val="18"/>
          <w:szCs w:val="18"/>
          <w:lang w:val="en"/>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of UN</w:t>
      </w:r>
      <w:r>
        <w:rPr>
          <w:sz w:val="18"/>
          <w:szCs w:val="18"/>
          <w:lang w:val="en"/>
        </w:rPr>
        <w:t xml:space="preserve"> </w:t>
      </w:r>
      <w:hyperlink r:id="rId5" w:history="1">
        <w:r w:rsidRPr="004655DB">
          <w:rPr>
            <w:rStyle w:val="Hyperlink"/>
            <w:rFonts w:asciiTheme="minorHAnsi" w:hAnsiTheme="minorHAnsi"/>
            <w:sz w:val="18"/>
            <w:szCs w:val="18"/>
            <w:lang w:val="en-US"/>
          </w:rPr>
          <w:t xml:space="preserve">Convention on the Rights of Persons with Disabilities </w:t>
        </w:r>
      </w:hyperlink>
      <w:r w:rsidRPr="00645AC6">
        <w:rPr>
          <w:sz w:val="18"/>
          <w:szCs w:val="18"/>
          <w:lang w:val="en"/>
        </w:rPr>
        <w:t>)</w:t>
      </w:r>
    </w:p>
  </w:footnote>
  <w:footnote w:id="18">
    <w:p w14:paraId="1C4FCCDC" w14:textId="77777777" w:rsidR="00C178A4" w:rsidRPr="006F6A62" w:rsidRDefault="00C178A4" w:rsidP="00C178A4">
      <w:pPr>
        <w:pStyle w:val="NoSpacing"/>
        <w:rPr>
          <w:sz w:val="18"/>
          <w:szCs w:val="18"/>
          <w:lang w:val="en-US"/>
        </w:rPr>
      </w:pPr>
      <w:r w:rsidRPr="006F6A62">
        <w:rPr>
          <w:rStyle w:val="FootnoteReference"/>
          <w:szCs w:val="18"/>
        </w:rPr>
        <w:footnoteRef/>
      </w:r>
      <w:r w:rsidRPr="006F6A62">
        <w:rPr>
          <w:sz w:val="18"/>
          <w:szCs w:val="18"/>
        </w:rPr>
        <w:t xml:space="preserve"> </w:t>
      </w:r>
      <w:r>
        <w:rPr>
          <w:sz w:val="18"/>
          <w:szCs w:val="18"/>
          <w:lang w:val="en-US"/>
        </w:rPr>
        <w:t>Includes</w:t>
      </w:r>
      <w:r w:rsidRPr="006F6A62">
        <w:rPr>
          <w:sz w:val="18"/>
          <w:szCs w:val="18"/>
          <w:lang w:val="en-US"/>
        </w:rPr>
        <w:t xml:space="preserve"> </w:t>
      </w:r>
      <w:r>
        <w:rPr>
          <w:sz w:val="18"/>
          <w:szCs w:val="18"/>
          <w:lang w:val="en-US"/>
        </w:rPr>
        <w:t xml:space="preserve">by level: </w:t>
      </w:r>
      <w:r w:rsidRPr="006F6A62">
        <w:rPr>
          <w:sz w:val="18"/>
          <w:szCs w:val="18"/>
          <w:lang w:val="en-US"/>
        </w:rPr>
        <w:t xml:space="preserve">pre-school / primary / intermediate / secondary / tertiary as well as </w:t>
      </w:r>
      <w:r>
        <w:rPr>
          <w:sz w:val="18"/>
          <w:szCs w:val="18"/>
          <w:lang w:val="en-US"/>
        </w:rPr>
        <w:t xml:space="preserve">by </w:t>
      </w:r>
      <w:r w:rsidRPr="006F6A62">
        <w:rPr>
          <w:sz w:val="18"/>
          <w:szCs w:val="18"/>
          <w:lang w:val="en-US"/>
        </w:rPr>
        <w:t>distinctions such as special schools / mainstream schools</w:t>
      </w:r>
      <w:r>
        <w:rPr>
          <w:sz w:val="18"/>
          <w:szCs w:val="18"/>
          <w:lang w:val="en-US"/>
        </w:rPr>
        <w:t>;</w:t>
      </w:r>
      <w:r w:rsidRPr="006F6A62">
        <w:rPr>
          <w:sz w:val="18"/>
          <w:szCs w:val="18"/>
          <w:lang w:val="en-US"/>
        </w:rPr>
        <w:t xml:space="preserve"> private / state funded; residential / day-school.   </w:t>
      </w:r>
    </w:p>
  </w:footnote>
  <w:footnote w:id="19">
    <w:p w14:paraId="3C72D20A" w14:textId="77777777" w:rsidR="00C178A4" w:rsidRPr="00C0545B" w:rsidRDefault="00C178A4" w:rsidP="00C178A4">
      <w:pPr>
        <w:pStyle w:val="NoSpacing"/>
        <w:rPr>
          <w:sz w:val="18"/>
          <w:szCs w:val="18"/>
        </w:rPr>
      </w:pPr>
      <w:r w:rsidRPr="00C0545B">
        <w:rPr>
          <w:rStyle w:val="FootnoteReference"/>
          <w:szCs w:val="18"/>
        </w:rPr>
        <w:footnoteRef/>
      </w:r>
      <w:r w:rsidRPr="00C0545B">
        <w:rPr>
          <w:sz w:val="18"/>
          <w:szCs w:val="18"/>
        </w:rPr>
        <w:t xml:space="preserve"> Includes apprenticeships, trade courses, and training establishments.  </w:t>
      </w:r>
    </w:p>
  </w:footnote>
  <w:footnote w:id="20">
    <w:p w14:paraId="1BF0935D" w14:textId="77777777" w:rsidR="00C178A4" w:rsidRPr="001C2299" w:rsidRDefault="00C178A4" w:rsidP="00C178A4">
      <w:pPr>
        <w:pStyle w:val="NoSpacing"/>
        <w:rPr>
          <w:sz w:val="18"/>
          <w:szCs w:val="18"/>
        </w:rPr>
      </w:pPr>
      <w:r w:rsidRPr="001C2299">
        <w:rPr>
          <w:rStyle w:val="FootnoteReference"/>
          <w:szCs w:val="18"/>
        </w:rPr>
        <w:footnoteRef/>
      </w:r>
      <w:r w:rsidRPr="001C2299">
        <w:rPr>
          <w:sz w:val="18"/>
          <w:szCs w:val="18"/>
        </w:rPr>
        <w:t xml:space="preserve"> Including the training of education and training professionals</w:t>
      </w:r>
      <w:r>
        <w:rPr>
          <w:sz w:val="18"/>
          <w:szCs w:val="18"/>
        </w:rPr>
        <w:t>.</w:t>
      </w:r>
    </w:p>
  </w:footnote>
  <w:footnote w:id="21">
    <w:p w14:paraId="7752266E" w14:textId="77777777" w:rsidR="00C178A4" w:rsidRPr="00486950" w:rsidRDefault="00C178A4" w:rsidP="00C178A4">
      <w:pPr>
        <w:pStyle w:val="NoSpacing"/>
        <w:rPr>
          <w:sz w:val="18"/>
          <w:szCs w:val="18"/>
        </w:rPr>
      </w:pPr>
      <w:r w:rsidRPr="00486950">
        <w:rPr>
          <w:rStyle w:val="FootnoteReference"/>
          <w:szCs w:val="18"/>
        </w:rPr>
        <w:footnoteRef/>
      </w:r>
      <w:r w:rsidRPr="00486950">
        <w:rPr>
          <w:sz w:val="18"/>
          <w:szCs w:val="18"/>
        </w:rPr>
        <w:t xml:space="preserve"> </w:t>
      </w:r>
      <w:r w:rsidRPr="00486950">
        <w:rPr>
          <w:rFonts w:asciiTheme="minorHAnsi" w:hAnsiTheme="minorHAnsi"/>
          <w:sz w:val="18"/>
          <w:szCs w:val="18"/>
        </w:rPr>
        <w:t xml:space="preserve">United Nations </w:t>
      </w:r>
      <w:hyperlink r:id="rId6" w:history="1">
        <w:r w:rsidRPr="00486950">
          <w:rPr>
            <w:rStyle w:val="Hyperlink"/>
            <w:rFonts w:asciiTheme="minorHAnsi" w:hAnsiTheme="minorHAnsi"/>
            <w:sz w:val="18"/>
            <w:szCs w:val="18"/>
            <w:lang w:val="en-US"/>
          </w:rPr>
          <w:t xml:space="preserve">Convention on the Rights of Persons with Disabilities. </w:t>
        </w:r>
      </w:hyperlink>
    </w:p>
  </w:footnote>
  <w:footnote w:id="22">
    <w:p w14:paraId="25994D63" w14:textId="77777777" w:rsidR="00C178A4" w:rsidRPr="00CF2DD4" w:rsidRDefault="00C178A4" w:rsidP="00C178A4">
      <w:pPr>
        <w:pStyle w:val="NoSpacing"/>
        <w:rPr>
          <w:sz w:val="18"/>
          <w:szCs w:val="18"/>
        </w:rPr>
      </w:pPr>
      <w:r w:rsidRPr="00CF2DD4">
        <w:rPr>
          <w:rStyle w:val="FootnoteReference"/>
          <w:szCs w:val="18"/>
        </w:rPr>
        <w:footnoteRef/>
      </w:r>
      <w:r w:rsidRPr="00CF2DD4">
        <w:rPr>
          <w:sz w:val="18"/>
          <w:szCs w:val="18"/>
        </w:rPr>
        <w:t xml:space="preserve"> Including dignity and respect.</w:t>
      </w:r>
    </w:p>
  </w:footnote>
  <w:footnote w:id="23">
    <w:p w14:paraId="053A9986" w14:textId="77777777" w:rsidR="00C178A4" w:rsidRPr="004A4346" w:rsidRDefault="00C178A4" w:rsidP="00C178A4">
      <w:pPr>
        <w:pStyle w:val="NoSpacing"/>
        <w:rPr>
          <w:sz w:val="18"/>
          <w:szCs w:val="18"/>
        </w:rPr>
      </w:pPr>
      <w:r w:rsidRPr="004A4346">
        <w:rPr>
          <w:rStyle w:val="FootnoteReference"/>
          <w:szCs w:val="18"/>
        </w:rPr>
        <w:footnoteRef/>
      </w:r>
      <w:r w:rsidRPr="004A4346">
        <w:rPr>
          <w:sz w:val="18"/>
          <w:szCs w:val="18"/>
        </w:rPr>
        <w:t xml:space="preserve"> Including funding difference </w:t>
      </w:r>
      <w:r>
        <w:rPr>
          <w:sz w:val="18"/>
          <w:szCs w:val="18"/>
        </w:rPr>
        <w:t xml:space="preserve">of </w:t>
      </w:r>
      <w:r w:rsidRPr="004A4346">
        <w:rPr>
          <w:sz w:val="18"/>
          <w:szCs w:val="18"/>
        </w:rPr>
        <w:t>ACC vs non-ACC</w:t>
      </w:r>
      <w:r>
        <w:rPr>
          <w:sz w:val="18"/>
          <w:szCs w:val="18"/>
        </w:rPr>
        <w:t xml:space="preserve"> cases.</w:t>
      </w:r>
    </w:p>
  </w:footnote>
  <w:footnote w:id="24">
    <w:p w14:paraId="342052E4" w14:textId="77777777" w:rsidR="00C178A4" w:rsidRPr="000A62DD" w:rsidRDefault="00C178A4" w:rsidP="00C178A4">
      <w:pPr>
        <w:pStyle w:val="NoSpacing"/>
        <w:rPr>
          <w:sz w:val="18"/>
          <w:szCs w:val="18"/>
        </w:rPr>
      </w:pPr>
      <w:r w:rsidRPr="000A62DD">
        <w:rPr>
          <w:rStyle w:val="FootnoteReference"/>
          <w:szCs w:val="18"/>
        </w:rPr>
        <w:footnoteRef/>
      </w:r>
      <w:r w:rsidRPr="000A62DD">
        <w:rPr>
          <w:sz w:val="18"/>
          <w:szCs w:val="18"/>
        </w:rPr>
        <w:t xml:space="preserve"> Including rehabilitation services, health promotion and disease prevention programmes</w:t>
      </w:r>
      <w:r>
        <w:rPr>
          <w:sz w:val="18"/>
          <w:szCs w:val="18"/>
        </w:rPr>
        <w:t>.</w:t>
      </w:r>
    </w:p>
  </w:footnote>
  <w:footnote w:id="25">
    <w:p w14:paraId="5718CAEB" w14:textId="77777777" w:rsidR="00C178A4" w:rsidRPr="001C2299" w:rsidRDefault="00C178A4" w:rsidP="00C178A4">
      <w:pPr>
        <w:pStyle w:val="NoSpacing"/>
        <w:rPr>
          <w:sz w:val="18"/>
          <w:szCs w:val="18"/>
        </w:rPr>
      </w:pPr>
      <w:r w:rsidRPr="001C2299">
        <w:rPr>
          <w:rStyle w:val="FootnoteReference"/>
          <w:szCs w:val="18"/>
        </w:rPr>
        <w:footnoteRef/>
      </w:r>
      <w:r w:rsidRPr="001C2299">
        <w:rPr>
          <w:sz w:val="18"/>
          <w:szCs w:val="18"/>
        </w:rPr>
        <w:t xml:space="preserve"> Including the training of health professionals</w:t>
      </w:r>
      <w:r>
        <w:rPr>
          <w:sz w:val="18"/>
          <w:szCs w:val="18"/>
        </w:rPr>
        <w:t>.</w:t>
      </w:r>
    </w:p>
  </w:footnote>
  <w:footnote w:id="26">
    <w:p w14:paraId="6D2D8E42" w14:textId="77777777" w:rsidR="00C178A4" w:rsidRPr="00B844F7" w:rsidRDefault="00C178A4" w:rsidP="00C178A4">
      <w:pPr>
        <w:pStyle w:val="NoSpacing"/>
        <w:rPr>
          <w:sz w:val="18"/>
          <w:szCs w:val="18"/>
        </w:rPr>
      </w:pPr>
      <w:r w:rsidRPr="00B844F7">
        <w:rPr>
          <w:rStyle w:val="FootnoteReference"/>
          <w:szCs w:val="18"/>
        </w:rPr>
        <w:footnoteRef/>
      </w:r>
      <w:r w:rsidRPr="00B844F7">
        <w:rPr>
          <w:sz w:val="18"/>
          <w:szCs w:val="18"/>
        </w:rPr>
        <w:t xml:space="preserve"> Including current understandings and practices associated with bioethical issues</w:t>
      </w:r>
      <w:r>
        <w:rPr>
          <w:sz w:val="18"/>
          <w:szCs w:val="18"/>
        </w:rPr>
        <w:t>.</w:t>
      </w:r>
    </w:p>
  </w:footnote>
  <w:footnote w:id="27">
    <w:p w14:paraId="07B7619B" w14:textId="77777777" w:rsidR="00C178A4" w:rsidRPr="00486950" w:rsidRDefault="00C178A4" w:rsidP="00C178A4">
      <w:pPr>
        <w:pStyle w:val="NoSpacing"/>
        <w:rPr>
          <w:sz w:val="18"/>
          <w:szCs w:val="18"/>
          <w:lang w:val="en-US"/>
        </w:rPr>
      </w:pPr>
      <w:r w:rsidRPr="00486950">
        <w:rPr>
          <w:rStyle w:val="FootnoteReference"/>
          <w:rFonts w:eastAsiaTheme="majorEastAsia"/>
          <w:szCs w:val="18"/>
        </w:rPr>
        <w:footnoteRef/>
      </w:r>
      <w:r w:rsidRPr="00486950">
        <w:rPr>
          <w:sz w:val="18"/>
          <w:szCs w:val="18"/>
        </w:rPr>
        <w:t xml:space="preserve"> Statistics New Zealand (2015) Measuring housing quality: </w:t>
      </w:r>
      <w:r w:rsidRPr="00486950">
        <w:rPr>
          <w:i/>
          <w:sz w:val="18"/>
          <w:szCs w:val="18"/>
          <w:lang w:val="en-US"/>
        </w:rPr>
        <w:t>Potential ways to improve data collection on housing quality in New Zealand</w:t>
      </w:r>
      <w:r w:rsidRPr="00486950">
        <w:rPr>
          <w:sz w:val="18"/>
          <w:szCs w:val="18"/>
          <w:lang w:val="en-US"/>
        </w:rPr>
        <w:t xml:space="preserve">. Available from stats.govt.nz </w:t>
      </w:r>
      <w:hyperlink r:id="rId7" w:history="1">
        <w:r w:rsidRPr="00486950">
          <w:rPr>
            <w:rStyle w:val="Hyperlink"/>
            <w:i/>
            <w:sz w:val="18"/>
            <w:szCs w:val="18"/>
            <w:lang w:val="en-US"/>
          </w:rPr>
          <w:t>Measuring housing quality</w:t>
        </w:r>
      </w:hyperlink>
    </w:p>
  </w:footnote>
  <w:footnote w:id="28">
    <w:p w14:paraId="212832E1" w14:textId="77777777" w:rsidR="00C178A4" w:rsidRPr="00486950" w:rsidRDefault="00C178A4" w:rsidP="00C178A4">
      <w:pPr>
        <w:pStyle w:val="NoSpacing"/>
        <w:rPr>
          <w:sz w:val="18"/>
          <w:szCs w:val="18"/>
        </w:rPr>
      </w:pPr>
      <w:r w:rsidRPr="00486950">
        <w:rPr>
          <w:rStyle w:val="FootnoteReference"/>
          <w:szCs w:val="18"/>
        </w:rPr>
        <w:footnoteRef/>
      </w:r>
      <w:r w:rsidRPr="00486950">
        <w:rPr>
          <w:sz w:val="18"/>
          <w:szCs w:val="18"/>
        </w:rPr>
        <w:t xml:space="preserve"> </w:t>
      </w:r>
      <w:r w:rsidRPr="00486950">
        <w:rPr>
          <w:rFonts w:asciiTheme="minorHAnsi" w:hAnsiTheme="minorHAnsi"/>
          <w:sz w:val="18"/>
          <w:szCs w:val="18"/>
        </w:rPr>
        <w:t xml:space="preserve">United Nations </w:t>
      </w:r>
      <w:hyperlink r:id="rId8" w:history="1">
        <w:r w:rsidRPr="00486950">
          <w:rPr>
            <w:rStyle w:val="Hyperlink"/>
            <w:rFonts w:asciiTheme="minorHAnsi" w:hAnsiTheme="minorHAnsi"/>
            <w:sz w:val="18"/>
            <w:szCs w:val="18"/>
            <w:lang w:val="en-US"/>
          </w:rPr>
          <w:t xml:space="preserve">Convention on the Rights of Persons with Disabilities. </w:t>
        </w:r>
      </w:hyperlink>
    </w:p>
  </w:footnote>
  <w:footnote w:id="29">
    <w:p w14:paraId="1E34A4BA" w14:textId="77777777" w:rsidR="00C178A4" w:rsidRPr="00486950" w:rsidRDefault="00C178A4" w:rsidP="00C178A4">
      <w:pPr>
        <w:pStyle w:val="NoSpacing"/>
        <w:rPr>
          <w:sz w:val="18"/>
          <w:szCs w:val="18"/>
        </w:rPr>
      </w:pPr>
      <w:r w:rsidRPr="00486950">
        <w:rPr>
          <w:rStyle w:val="FootnoteReference"/>
          <w:szCs w:val="18"/>
        </w:rPr>
        <w:footnoteRef/>
      </w:r>
      <w:r w:rsidRPr="00486950">
        <w:rPr>
          <w:sz w:val="18"/>
          <w:szCs w:val="18"/>
        </w:rPr>
        <w:t xml:space="preserve"> Includes dwelling-type and tenure (ownership of dwelling). Dwelling type covers private housing, social housing, community housing and institutional housing (prisons, hospitals, residential care facilities).</w:t>
      </w:r>
    </w:p>
  </w:footnote>
  <w:footnote w:id="30">
    <w:p w14:paraId="64A035E1" w14:textId="77777777" w:rsidR="00C178A4" w:rsidRPr="00486950" w:rsidRDefault="00C178A4" w:rsidP="00C178A4">
      <w:pPr>
        <w:pStyle w:val="NoSpacing"/>
        <w:rPr>
          <w:sz w:val="18"/>
          <w:szCs w:val="18"/>
        </w:rPr>
      </w:pPr>
      <w:r w:rsidRPr="00486950">
        <w:rPr>
          <w:rStyle w:val="FootnoteReference"/>
          <w:szCs w:val="18"/>
        </w:rPr>
        <w:footnoteRef/>
      </w:r>
      <w:r w:rsidRPr="00486950">
        <w:rPr>
          <w:sz w:val="18"/>
          <w:szCs w:val="18"/>
        </w:rPr>
        <w:t xml:space="preserve"> Includes access to affordable home ownership</w:t>
      </w:r>
      <w:r>
        <w:rPr>
          <w:sz w:val="18"/>
          <w:szCs w:val="18"/>
        </w:rPr>
        <w:t xml:space="preserve"> as well as the physical aspects of the home</w:t>
      </w:r>
      <w:r w:rsidRPr="00486950">
        <w:rPr>
          <w:sz w:val="18"/>
          <w:szCs w:val="18"/>
        </w:rPr>
        <w:t>.</w:t>
      </w:r>
    </w:p>
  </w:footnote>
  <w:footnote w:id="31">
    <w:p w14:paraId="713FEF6C" w14:textId="77777777" w:rsidR="00C178A4" w:rsidRPr="00AB365C" w:rsidRDefault="00C178A4" w:rsidP="00C178A4">
      <w:pPr>
        <w:pStyle w:val="NoSpacing"/>
        <w:rPr>
          <w:sz w:val="18"/>
          <w:szCs w:val="18"/>
        </w:rPr>
      </w:pPr>
      <w:r w:rsidRPr="00AB365C">
        <w:rPr>
          <w:rStyle w:val="FootnoteReference"/>
          <w:szCs w:val="18"/>
        </w:rPr>
        <w:footnoteRef/>
      </w:r>
      <w:r w:rsidRPr="00AB365C">
        <w:rPr>
          <w:sz w:val="18"/>
          <w:szCs w:val="18"/>
        </w:rPr>
        <w:t xml:space="preserve"> Such as universal design</w:t>
      </w:r>
    </w:p>
  </w:footnote>
  <w:footnote w:id="32">
    <w:p w14:paraId="3CD0F7A6" w14:textId="77777777" w:rsidR="00C178A4" w:rsidRPr="00AB3711" w:rsidRDefault="00C178A4" w:rsidP="00C178A4">
      <w:pPr>
        <w:pStyle w:val="NoSpacing"/>
        <w:rPr>
          <w:sz w:val="18"/>
          <w:szCs w:val="18"/>
          <w:lang w:val="en-US"/>
        </w:rPr>
      </w:pPr>
      <w:r w:rsidRPr="00AB3711">
        <w:rPr>
          <w:rStyle w:val="FootnoteReference"/>
          <w:rFonts w:eastAsiaTheme="majorEastAsia"/>
          <w:szCs w:val="18"/>
        </w:rPr>
        <w:footnoteRef/>
      </w:r>
      <w:r w:rsidRPr="00AB3711">
        <w:rPr>
          <w:sz w:val="18"/>
          <w:szCs w:val="18"/>
        </w:rPr>
        <w:t xml:space="preserve"> Hine, Julian. Mitchell, Fiona. (2001) </w:t>
      </w:r>
      <w:r w:rsidRPr="00AB3711">
        <w:rPr>
          <w:i/>
          <w:sz w:val="18"/>
          <w:szCs w:val="18"/>
        </w:rPr>
        <w:t>Better for Everyone? Travel Experiences and Transport Exclusion.</w:t>
      </w:r>
      <w:r w:rsidRPr="00AB3711">
        <w:rPr>
          <w:sz w:val="18"/>
          <w:szCs w:val="18"/>
        </w:rPr>
        <w:t xml:space="preserve"> Urban Studies (Routledge), 01/02/2001, Vol. 38 Issue 2, p319-332, 14p. </w:t>
      </w:r>
      <w:hyperlink r:id="rId9" w:history="1">
        <w:r w:rsidRPr="00AB3711">
          <w:rPr>
            <w:rStyle w:val="Hyperlink"/>
            <w:sz w:val="18"/>
            <w:szCs w:val="18"/>
            <w:lang w:val="en-US"/>
          </w:rPr>
          <w:t>http://www.barrierfreenz.org.nz/technical/accessibility-principles.html</w:t>
        </w:r>
      </w:hyperlink>
      <w:r w:rsidRPr="00AB3711">
        <w:rPr>
          <w:sz w:val="18"/>
          <w:szCs w:val="18"/>
          <w:lang w:val="en-US"/>
        </w:rPr>
        <w:t xml:space="preserve"> </w:t>
      </w:r>
    </w:p>
  </w:footnote>
  <w:footnote w:id="33">
    <w:p w14:paraId="37B9670F" w14:textId="77777777" w:rsidR="00C178A4" w:rsidRPr="00AB3711" w:rsidRDefault="00C178A4" w:rsidP="00C178A4">
      <w:pPr>
        <w:pStyle w:val="NoSpacing"/>
        <w:rPr>
          <w:sz w:val="18"/>
          <w:szCs w:val="18"/>
          <w:lang w:val="en-US"/>
        </w:rPr>
      </w:pPr>
      <w:r w:rsidRPr="00AB3711">
        <w:rPr>
          <w:rStyle w:val="FootnoteReference"/>
          <w:rFonts w:eastAsiaTheme="majorEastAsia"/>
          <w:szCs w:val="18"/>
        </w:rPr>
        <w:footnoteRef/>
      </w:r>
      <w:r w:rsidRPr="00AB3711">
        <w:rPr>
          <w:sz w:val="18"/>
          <w:szCs w:val="18"/>
        </w:rPr>
        <w:t xml:space="preserve"> Waikato Regional Council. (2015) </w:t>
      </w:r>
      <w:hyperlink r:id="rId10" w:history="1">
        <w:r w:rsidRPr="00AB3711">
          <w:rPr>
            <w:rStyle w:val="Hyperlink"/>
            <w:sz w:val="18"/>
            <w:szCs w:val="18"/>
          </w:rPr>
          <w:t>Measuring Accessible Journeys</w:t>
        </w:r>
      </w:hyperlink>
    </w:p>
  </w:footnote>
  <w:footnote w:id="34">
    <w:p w14:paraId="5EB3766D" w14:textId="77777777" w:rsidR="00C178A4" w:rsidRPr="00AB3711" w:rsidRDefault="00C178A4" w:rsidP="00C178A4">
      <w:pPr>
        <w:pStyle w:val="NoSpacing"/>
        <w:rPr>
          <w:sz w:val="18"/>
          <w:szCs w:val="18"/>
        </w:rPr>
      </w:pPr>
      <w:r w:rsidRPr="00AB3711">
        <w:rPr>
          <w:rStyle w:val="FootnoteReference"/>
          <w:szCs w:val="18"/>
        </w:rPr>
        <w:footnoteRef/>
      </w:r>
      <w:r w:rsidRPr="00AB3711">
        <w:rPr>
          <w:sz w:val="18"/>
          <w:szCs w:val="18"/>
        </w:rPr>
        <w:t xml:space="preserve"> </w:t>
      </w:r>
      <w:hyperlink r:id="rId11" w:history="1">
        <w:r w:rsidRPr="00AB3711">
          <w:rPr>
            <w:rStyle w:val="Hyperlink"/>
            <w:sz w:val="18"/>
            <w:szCs w:val="18"/>
          </w:rPr>
          <w:t>http://www.transport.govt.nz/research/transport-domain-plan</w:t>
        </w:r>
      </w:hyperlink>
      <w:r w:rsidRPr="00AB3711">
        <w:rPr>
          <w:sz w:val="18"/>
          <w:szCs w:val="18"/>
        </w:rPr>
        <w:t xml:space="preserve">  </w:t>
      </w:r>
    </w:p>
  </w:footnote>
  <w:footnote w:id="35">
    <w:p w14:paraId="25D3147B" w14:textId="77777777" w:rsidR="00C178A4" w:rsidRPr="001F3226" w:rsidRDefault="00C178A4" w:rsidP="00C178A4">
      <w:pPr>
        <w:pStyle w:val="NoSpacing"/>
        <w:rPr>
          <w:sz w:val="18"/>
          <w:szCs w:val="18"/>
        </w:rPr>
      </w:pPr>
      <w:r w:rsidRPr="001F3226">
        <w:rPr>
          <w:rStyle w:val="FootnoteReference"/>
          <w:szCs w:val="18"/>
        </w:rPr>
        <w:footnoteRef/>
      </w:r>
      <w:r w:rsidRPr="001F3226">
        <w:rPr>
          <w:sz w:val="18"/>
          <w:szCs w:val="18"/>
        </w:rPr>
        <w:t xml:space="preserve"> </w:t>
      </w:r>
      <w:r w:rsidRPr="001F3226">
        <w:rPr>
          <w:sz w:val="18"/>
          <w:szCs w:val="18"/>
          <w:lang w:eastAsia="en-NZ"/>
        </w:rPr>
        <w:t xml:space="preserve">Fleming R and </w:t>
      </w:r>
      <w:r w:rsidRPr="001F3226">
        <w:rPr>
          <w:sz w:val="18"/>
          <w:szCs w:val="18"/>
          <w:lang w:eastAsia="en-NZ"/>
        </w:rPr>
        <w:t>Spellerberg A (1999). Using time use data: A history of time use surveys and uses of time use data, Statistics New Zealand, Wellington.</w:t>
      </w:r>
    </w:p>
  </w:footnote>
  <w:footnote w:id="36">
    <w:p w14:paraId="2DC58734" w14:textId="77777777" w:rsidR="00C178A4" w:rsidRPr="002664C2" w:rsidRDefault="00C178A4" w:rsidP="00C178A4">
      <w:pPr>
        <w:pStyle w:val="NoSpacing"/>
        <w:rPr>
          <w:sz w:val="18"/>
          <w:szCs w:val="18"/>
        </w:rPr>
      </w:pPr>
      <w:r w:rsidRPr="002664C2">
        <w:rPr>
          <w:rStyle w:val="FootnoteReference"/>
          <w:szCs w:val="18"/>
        </w:rPr>
        <w:footnoteRef/>
      </w:r>
      <w:r w:rsidRPr="002664C2">
        <w:rPr>
          <w:sz w:val="18"/>
          <w:szCs w:val="18"/>
        </w:rPr>
        <w:t xml:space="preserve"> See </w:t>
      </w:r>
      <w:hyperlink r:id="rId12" w:history="1">
        <w:r w:rsidRPr="002664C2">
          <w:rPr>
            <w:rStyle w:val="Hyperlink"/>
            <w:sz w:val="18"/>
            <w:szCs w:val="18"/>
          </w:rPr>
          <w:t>https://www.msd.govt.nz/about-msd-and-our-work/work-programmes/policy-development/carers-strategy/</w:t>
        </w:r>
      </w:hyperlink>
      <w:r w:rsidRPr="002664C2">
        <w:rPr>
          <w:sz w:val="18"/>
          <w:szCs w:val="18"/>
        </w:rPr>
        <w:t xml:space="preserve"> for infor</w:t>
      </w:r>
      <w:r>
        <w:rPr>
          <w:sz w:val="18"/>
          <w:szCs w:val="18"/>
        </w:rPr>
        <w:t>mation on the New Zealand Carer</w:t>
      </w:r>
      <w:r w:rsidRPr="002664C2">
        <w:rPr>
          <w:sz w:val="18"/>
          <w:szCs w:val="18"/>
        </w:rPr>
        <w:t>s</w:t>
      </w:r>
      <w:r>
        <w:rPr>
          <w:sz w:val="18"/>
          <w:szCs w:val="18"/>
        </w:rPr>
        <w:t>’</w:t>
      </w:r>
      <w:r w:rsidRPr="002664C2">
        <w:rPr>
          <w:sz w:val="18"/>
          <w:szCs w:val="18"/>
        </w:rPr>
        <w:t xml:space="preserve"> Strategy</w:t>
      </w:r>
      <w:r>
        <w:rPr>
          <w:sz w:val="18"/>
          <w:szCs w:val="18"/>
        </w:rPr>
        <w:t>.</w:t>
      </w:r>
    </w:p>
  </w:footnote>
  <w:footnote w:id="37">
    <w:p w14:paraId="0DE0AB89" w14:textId="77777777" w:rsidR="00C178A4" w:rsidRPr="00CF5C45" w:rsidRDefault="00C178A4" w:rsidP="00C178A4">
      <w:pPr>
        <w:pStyle w:val="NoSpacing"/>
        <w:rPr>
          <w:sz w:val="18"/>
          <w:szCs w:val="18"/>
        </w:rPr>
      </w:pPr>
      <w:r w:rsidRPr="00CF5C45">
        <w:rPr>
          <w:rStyle w:val="FootnoteReference"/>
          <w:szCs w:val="18"/>
        </w:rPr>
        <w:footnoteRef/>
      </w:r>
      <w:r w:rsidRPr="00CF5C45">
        <w:rPr>
          <w:sz w:val="18"/>
          <w:szCs w:val="18"/>
        </w:rPr>
        <w:t xml:space="preserve"> Includes </w:t>
      </w:r>
      <w:r w:rsidRPr="00CF5C45">
        <w:rPr>
          <w:sz w:val="18"/>
          <w:szCs w:val="18"/>
        </w:rPr>
        <w:t>habilitation services</w:t>
      </w:r>
      <w:r>
        <w:rPr>
          <w:sz w:val="18"/>
          <w:szCs w:val="18"/>
        </w:rPr>
        <w:t>.</w:t>
      </w:r>
    </w:p>
  </w:footnote>
  <w:footnote w:id="38">
    <w:p w14:paraId="7F2171D8" w14:textId="77777777" w:rsidR="00C178A4" w:rsidRPr="00660C68" w:rsidRDefault="00C178A4" w:rsidP="00C178A4">
      <w:pPr>
        <w:rPr>
          <w:sz w:val="18"/>
          <w:szCs w:val="18"/>
        </w:rPr>
      </w:pPr>
      <w:r w:rsidRPr="00660C68">
        <w:rPr>
          <w:rStyle w:val="FootnoteReference"/>
          <w:szCs w:val="18"/>
        </w:rPr>
        <w:footnoteRef/>
      </w:r>
      <w:r w:rsidRPr="00660C68">
        <w:rPr>
          <w:sz w:val="18"/>
          <w:szCs w:val="18"/>
        </w:rPr>
        <w:t xml:space="preserve"> </w:t>
      </w:r>
      <w:r w:rsidRPr="00660C68">
        <w:rPr>
          <w:sz w:val="18"/>
          <w:szCs w:val="18"/>
          <w:lang w:eastAsia="en-NZ"/>
        </w:rPr>
        <w:t xml:space="preserve">‘A search of the literature published since the mid-1970s … presented strong evidence that social integration leads to reduced mortality risks, and to a better state of mental health.’ </w:t>
      </w:r>
      <w:hyperlink r:id="rId13" w:history="1">
        <w:r w:rsidRPr="00660C68">
          <w:rPr>
            <w:rStyle w:val="Hyperlink"/>
            <w:sz w:val="18"/>
            <w:szCs w:val="18"/>
            <w:lang w:eastAsia="en-NZ"/>
          </w:rPr>
          <w:t>http://www.sciencedirect.com/science/article/pii/S1047279796000956</w:t>
        </w:r>
      </w:hyperlink>
      <w:r w:rsidRPr="00660C68">
        <w:rPr>
          <w:sz w:val="18"/>
          <w:szCs w:val="18"/>
          <w:lang w:eastAsia="en-NZ"/>
        </w:rPr>
        <w:t xml:space="preserve"> </w:t>
      </w:r>
    </w:p>
  </w:footnote>
  <w:footnote w:id="39">
    <w:p w14:paraId="41196BD2" w14:textId="77777777" w:rsidR="00C178A4" w:rsidRPr="00C94720" w:rsidRDefault="00C178A4" w:rsidP="00C178A4">
      <w:pPr>
        <w:pStyle w:val="NoSpacing"/>
        <w:rPr>
          <w:sz w:val="18"/>
          <w:szCs w:val="18"/>
        </w:rPr>
      </w:pPr>
      <w:r w:rsidRPr="00C94720">
        <w:rPr>
          <w:rStyle w:val="FootnoteReference"/>
          <w:szCs w:val="18"/>
        </w:rPr>
        <w:footnoteRef/>
      </w:r>
      <w:r w:rsidRPr="00C94720">
        <w:rPr>
          <w:sz w:val="18"/>
          <w:szCs w:val="18"/>
        </w:rPr>
        <w:t xml:space="preserve"> Includes voluntary work</w:t>
      </w:r>
    </w:p>
  </w:footnote>
  <w:footnote w:id="40">
    <w:p w14:paraId="074A36FA" w14:textId="77777777" w:rsidR="00C178A4" w:rsidRPr="00660C68" w:rsidRDefault="00C178A4" w:rsidP="00C178A4">
      <w:pPr>
        <w:pStyle w:val="NoSpacing"/>
        <w:rPr>
          <w:sz w:val="18"/>
          <w:szCs w:val="18"/>
          <w:lang w:val="en-US"/>
        </w:rPr>
      </w:pPr>
      <w:r w:rsidRPr="00660C68">
        <w:rPr>
          <w:rStyle w:val="FootnoteReference"/>
          <w:szCs w:val="18"/>
        </w:rPr>
        <w:footnoteRef/>
      </w:r>
      <w:r w:rsidRPr="00660C68">
        <w:rPr>
          <w:sz w:val="18"/>
          <w:szCs w:val="18"/>
        </w:rPr>
        <w:t xml:space="preserve"> United Nations (1948) </w:t>
      </w:r>
      <w:hyperlink r:id="rId14" w:history="1">
        <w:r w:rsidRPr="00660C68">
          <w:rPr>
            <w:rStyle w:val="Hyperlink"/>
            <w:sz w:val="18"/>
            <w:szCs w:val="18"/>
          </w:rPr>
          <w:t xml:space="preserve">The Universal </w:t>
        </w:r>
        <w:r w:rsidRPr="00660C68">
          <w:rPr>
            <w:rStyle w:val="Hyperlink"/>
            <w:sz w:val="18"/>
            <w:szCs w:val="18"/>
            <w:lang w:val="en-US"/>
          </w:rPr>
          <w:t>Declaration of Human Rights</w:t>
        </w:r>
      </w:hyperlink>
      <w:r w:rsidRPr="00660C68">
        <w:rPr>
          <w:sz w:val="18"/>
          <w:szCs w:val="18"/>
        </w:rPr>
        <w:t xml:space="preserve"> </w:t>
      </w:r>
    </w:p>
  </w:footnote>
  <w:footnote w:id="41">
    <w:p w14:paraId="452BC693" w14:textId="77777777" w:rsidR="00C178A4" w:rsidRPr="00660C68" w:rsidRDefault="00C178A4" w:rsidP="00C178A4">
      <w:pPr>
        <w:pStyle w:val="NoSpacing"/>
        <w:rPr>
          <w:sz w:val="18"/>
          <w:szCs w:val="18"/>
        </w:rPr>
      </w:pPr>
      <w:r w:rsidRPr="00660C68">
        <w:rPr>
          <w:rStyle w:val="FootnoteReference"/>
          <w:szCs w:val="18"/>
        </w:rPr>
        <w:footnoteRef/>
      </w:r>
      <w:r w:rsidRPr="00660C68">
        <w:rPr>
          <w:sz w:val="18"/>
          <w:szCs w:val="18"/>
        </w:rPr>
        <w:t xml:space="preserve"> UNCRPD Article 11</w:t>
      </w:r>
    </w:p>
  </w:footnote>
  <w:footnote w:id="42">
    <w:p w14:paraId="3B6DC042" w14:textId="77777777" w:rsidR="00C178A4" w:rsidRPr="00085E39" w:rsidRDefault="00C178A4" w:rsidP="00C178A4">
      <w:pPr>
        <w:pStyle w:val="NoSpacing"/>
        <w:rPr>
          <w:sz w:val="18"/>
          <w:szCs w:val="18"/>
        </w:rPr>
      </w:pPr>
      <w:r w:rsidRPr="00085E39">
        <w:rPr>
          <w:rStyle w:val="FootnoteReference"/>
          <w:szCs w:val="18"/>
        </w:rPr>
        <w:footnoteRef/>
      </w:r>
      <w:r w:rsidRPr="00085E39">
        <w:rPr>
          <w:sz w:val="18"/>
          <w:szCs w:val="18"/>
        </w:rPr>
        <w:t xml:space="preserve"> </w:t>
      </w:r>
      <w:r>
        <w:rPr>
          <w:sz w:val="18"/>
          <w:szCs w:val="18"/>
        </w:rPr>
        <w:t xml:space="preserve">UNCRPD Article 2 </w:t>
      </w:r>
    </w:p>
  </w:footnote>
  <w:footnote w:id="43">
    <w:p w14:paraId="7C75690F" w14:textId="77777777" w:rsidR="00C178A4" w:rsidRPr="00660C68" w:rsidRDefault="00C178A4" w:rsidP="00C178A4">
      <w:pPr>
        <w:pStyle w:val="NoSpacing"/>
        <w:rPr>
          <w:sz w:val="18"/>
          <w:szCs w:val="18"/>
        </w:rPr>
      </w:pPr>
      <w:r w:rsidRPr="00660C68">
        <w:rPr>
          <w:rStyle w:val="FootnoteReference"/>
          <w:szCs w:val="18"/>
        </w:rPr>
        <w:footnoteRef/>
      </w:r>
      <w:r w:rsidRPr="00660C68">
        <w:rPr>
          <w:sz w:val="18"/>
          <w:szCs w:val="18"/>
        </w:rPr>
        <w:t xml:space="preserve"> </w:t>
      </w:r>
      <w:hyperlink r:id="rId15" w:history="1">
        <w:r w:rsidRPr="00660C68">
          <w:rPr>
            <w:rStyle w:val="Hyperlink"/>
            <w:sz w:val="18"/>
            <w:szCs w:val="18"/>
          </w:rPr>
          <w:t>http://www.msd.govt.nz/about-msd-and-our-work/newsroom/factsheets/budget/2010/improving-attitudes.html</w:t>
        </w:r>
      </w:hyperlink>
      <w:r w:rsidRPr="00660C68">
        <w:rPr>
          <w:sz w:val="18"/>
          <w:szCs w:val="18"/>
        </w:rPr>
        <w:t xml:space="preserve"> </w:t>
      </w:r>
    </w:p>
  </w:footnote>
  <w:footnote w:id="44">
    <w:p w14:paraId="3F4C506C" w14:textId="77777777" w:rsidR="00C178A4" w:rsidRPr="00660C68" w:rsidRDefault="00C178A4" w:rsidP="00C178A4">
      <w:pPr>
        <w:pStyle w:val="NoSpacing"/>
        <w:rPr>
          <w:sz w:val="18"/>
          <w:szCs w:val="18"/>
        </w:rPr>
      </w:pPr>
      <w:r w:rsidRPr="00660C68">
        <w:rPr>
          <w:rStyle w:val="FootnoteReference"/>
          <w:szCs w:val="18"/>
        </w:rPr>
        <w:footnoteRef/>
      </w:r>
      <w:hyperlink r:id="rId16" w:history="1">
        <w:r w:rsidRPr="00660C68">
          <w:rPr>
            <w:rStyle w:val="Hyperlink"/>
            <w:sz w:val="18"/>
            <w:szCs w:val="18"/>
          </w:rPr>
          <w:t>http://www.melbourneinstitute.com/downloads/hilda/Bibliography/Other_Publications/2013/Thompson_etal_community_attitudes_to_disability_op39.pdf</w:t>
        </w:r>
      </w:hyperlink>
      <w:r w:rsidRPr="00660C68">
        <w:rPr>
          <w:sz w:val="18"/>
          <w:szCs w:val="18"/>
        </w:rPr>
        <w:t xml:space="preserve"> </w:t>
      </w:r>
    </w:p>
  </w:footnote>
  <w:footnote w:id="45">
    <w:p w14:paraId="6DB60F55" w14:textId="77777777" w:rsidR="00C178A4" w:rsidRPr="00660C68" w:rsidRDefault="00C178A4" w:rsidP="00C178A4">
      <w:pPr>
        <w:pStyle w:val="NoSpacing"/>
        <w:rPr>
          <w:sz w:val="18"/>
          <w:szCs w:val="18"/>
        </w:rPr>
      </w:pPr>
      <w:r w:rsidRPr="00660C68">
        <w:rPr>
          <w:rStyle w:val="FootnoteReference"/>
          <w:szCs w:val="18"/>
        </w:rPr>
        <w:footnoteRef/>
      </w:r>
      <w:r w:rsidRPr="00660C68">
        <w:rPr>
          <w:sz w:val="18"/>
          <w:szCs w:val="18"/>
        </w:rPr>
        <w:t xml:space="preserve"> </w:t>
      </w:r>
      <w:hyperlink r:id="rId17" w:history="1">
        <w:r w:rsidRPr="00660C68">
          <w:rPr>
            <w:rStyle w:val="Hyperlink"/>
            <w:sz w:val="18"/>
            <w:szCs w:val="18"/>
          </w:rPr>
          <w:t>http://www.unicef.org/protection/World_report_on_disability_eng.pdf</w:t>
        </w:r>
      </w:hyperlink>
      <w:r w:rsidRPr="00660C68">
        <w:rPr>
          <w:sz w:val="18"/>
          <w:szCs w:val="18"/>
        </w:rPr>
        <w:t xml:space="preserve"> </w:t>
      </w:r>
    </w:p>
  </w:footnote>
  <w:footnote w:id="46">
    <w:p w14:paraId="7C771062" w14:textId="77777777" w:rsidR="00C178A4" w:rsidRPr="00C3245A" w:rsidRDefault="00C178A4" w:rsidP="00C178A4">
      <w:pPr>
        <w:pStyle w:val="NoSpacing"/>
        <w:rPr>
          <w:sz w:val="18"/>
          <w:szCs w:val="18"/>
        </w:rPr>
      </w:pPr>
      <w:r w:rsidRPr="00C3245A">
        <w:rPr>
          <w:rStyle w:val="FootnoteReference"/>
          <w:szCs w:val="18"/>
        </w:rPr>
        <w:footnoteRef/>
      </w:r>
      <w:r w:rsidRPr="00C3245A">
        <w:rPr>
          <w:sz w:val="18"/>
          <w:szCs w:val="18"/>
        </w:rPr>
        <w:t xml:space="preserve"> Including government programmes</w:t>
      </w:r>
    </w:p>
  </w:footnote>
  <w:footnote w:id="47">
    <w:p w14:paraId="7EBC7E01" w14:textId="77777777" w:rsidR="00C178A4" w:rsidRPr="009869BE" w:rsidRDefault="00C178A4" w:rsidP="00C178A4">
      <w:pPr>
        <w:pStyle w:val="NoSpacing"/>
        <w:rPr>
          <w:sz w:val="18"/>
          <w:szCs w:val="18"/>
        </w:rPr>
      </w:pPr>
      <w:r w:rsidRPr="009869BE">
        <w:rPr>
          <w:rStyle w:val="FootnoteReference"/>
          <w:szCs w:val="18"/>
        </w:rPr>
        <w:footnoteRef/>
      </w:r>
      <w:r w:rsidRPr="009869BE">
        <w:rPr>
          <w:sz w:val="18"/>
          <w:szCs w:val="18"/>
        </w:rPr>
        <w:t xml:space="preserve"> </w:t>
      </w:r>
      <w:r>
        <w:rPr>
          <w:sz w:val="18"/>
          <w:szCs w:val="18"/>
        </w:rPr>
        <w:t>Inc</w:t>
      </w:r>
      <w:r w:rsidRPr="009869BE">
        <w:rPr>
          <w:sz w:val="18"/>
          <w:szCs w:val="18"/>
        </w:rPr>
        <w:t xml:space="preserve">ludes the right to express one’s sexuality </w:t>
      </w:r>
    </w:p>
  </w:footnote>
  <w:footnote w:id="48">
    <w:p w14:paraId="203AD6B0" w14:textId="77777777" w:rsidR="00C178A4" w:rsidRPr="00DB3CFD" w:rsidRDefault="00C178A4" w:rsidP="00C178A4">
      <w:pPr>
        <w:pStyle w:val="NoSpacing"/>
        <w:rPr>
          <w:sz w:val="18"/>
          <w:szCs w:val="18"/>
          <w:lang w:val="en-US"/>
        </w:rPr>
      </w:pPr>
      <w:r w:rsidRPr="00DB3CFD">
        <w:rPr>
          <w:rStyle w:val="FootnoteReference"/>
          <w:rFonts w:eastAsiaTheme="majorEastAsia"/>
          <w:szCs w:val="18"/>
        </w:rPr>
        <w:footnoteRef/>
      </w:r>
      <w:r w:rsidRPr="00DB3CFD">
        <w:rPr>
          <w:sz w:val="18"/>
          <w:szCs w:val="18"/>
        </w:rPr>
        <w:t xml:space="preserve">OECD (2015.) </w:t>
      </w:r>
      <w:r w:rsidRPr="00DB3CFD">
        <w:rPr>
          <w:i/>
          <w:sz w:val="18"/>
          <w:szCs w:val="18"/>
          <w:lang w:val="en-US"/>
        </w:rPr>
        <w:t>How’s Life? 2015 In Figures</w:t>
      </w:r>
      <w:r w:rsidRPr="00DB3CFD">
        <w:rPr>
          <w:sz w:val="18"/>
          <w:szCs w:val="18"/>
          <w:lang w:val="en-US"/>
        </w:rPr>
        <w:t xml:space="preserve">. Available from: </w:t>
      </w:r>
      <w:hyperlink w:history="1">
        <w:r w:rsidRPr="00DB3CFD">
          <w:rPr>
            <w:rStyle w:val="Hyperlink"/>
            <w:sz w:val="18"/>
            <w:szCs w:val="18"/>
            <w:lang w:val="en-US"/>
          </w:rPr>
          <w:t xml:space="preserve">OECD Measuring well-being </w:t>
        </w:r>
      </w:hyperlink>
      <w:r w:rsidRPr="00DB3CFD">
        <w:rPr>
          <w:sz w:val="18"/>
          <w:szCs w:val="18"/>
          <w:lang w:val="en-US"/>
        </w:rPr>
        <w:t xml:space="preserve">  </w:t>
      </w:r>
      <w:hyperlink r:id="rId18" w:history="1">
        <w:r w:rsidRPr="00DB3CFD">
          <w:rPr>
            <w:rStyle w:val="Hyperlink"/>
            <w:sz w:val="18"/>
            <w:szCs w:val="18"/>
            <w:lang w:val="en-US"/>
          </w:rPr>
          <w:t>www.oecd.org</w:t>
        </w:r>
      </w:hyperlink>
      <w:r w:rsidRPr="00DB3CFD">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B019" w14:textId="77777777" w:rsidR="009000D1" w:rsidRDefault="00900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D387" w14:textId="59F13489" w:rsidR="009000D1" w:rsidRPr="009000D1" w:rsidRDefault="009000D1">
    <w:pPr>
      <w:pStyle w:val="Header"/>
      <w:rPr>
        <w:rFonts w:ascii="Verdana" w:hAnsi="Verdana"/>
        <w:b/>
        <w:sz w:val="24"/>
        <w:szCs w:val="24"/>
      </w:rPr>
    </w:pPr>
    <w:r>
      <w:ptab w:relativeTo="margin" w:alignment="center" w:leader="none"/>
    </w:r>
    <w:r>
      <w:ptab w:relativeTo="margin" w:alignment="right" w:leader="none"/>
    </w:r>
    <w:r>
      <w:rPr>
        <w:rFonts w:ascii="Verdana" w:hAnsi="Verdana"/>
        <w:b/>
        <w:sz w:val="24"/>
        <w:szCs w:val="24"/>
      </w:rPr>
      <w:t>Paper 4b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88076" w14:textId="77777777" w:rsidR="009000D1" w:rsidRDefault="00900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F31DCB"/>
    <w:multiLevelType w:val="hybridMultilevel"/>
    <w:tmpl w:val="490835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10113B"/>
    <w:multiLevelType w:val="hybridMultilevel"/>
    <w:tmpl w:val="80583B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606FB"/>
    <w:multiLevelType w:val="hybridMultilevel"/>
    <w:tmpl w:val="F40E65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205344F7"/>
    <w:multiLevelType w:val="hybridMultilevel"/>
    <w:tmpl w:val="F468DB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15B4E54"/>
    <w:multiLevelType w:val="hybridMultilevel"/>
    <w:tmpl w:val="60F619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ADD2200"/>
    <w:multiLevelType w:val="hybridMultilevel"/>
    <w:tmpl w:val="34FACC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CD809A0"/>
    <w:multiLevelType w:val="hybridMultilevel"/>
    <w:tmpl w:val="E9A60F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EBC1AE4"/>
    <w:multiLevelType w:val="hybridMultilevel"/>
    <w:tmpl w:val="93AC96A8"/>
    <w:lvl w:ilvl="0" w:tplc="4E00DF22">
      <w:start w:val="1"/>
      <w:numFmt w:val="bullet"/>
      <w:pStyle w:val="Bullet3"/>
      <w:lvlText w:val="−"/>
      <w:lvlJc w:val="left"/>
      <w:pPr>
        <w:ind w:left="1267" w:hanging="360"/>
      </w:pPr>
      <w:rPr>
        <w:rFonts w:ascii="Arial Mäori" w:hAnsi="Arial Mäo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15:restartNumberingAfterBreak="0">
    <w:nsid w:val="3B1723B6"/>
    <w:multiLevelType w:val="hybridMultilevel"/>
    <w:tmpl w:val="902C66DE"/>
    <w:lvl w:ilvl="0" w:tplc="E246220A">
      <w:start w:val="1"/>
      <w:numFmt w:val="bullet"/>
      <w:pStyle w:val="Boxedtex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01705C1"/>
    <w:multiLevelType w:val="hybridMultilevel"/>
    <w:tmpl w:val="EDD803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AE031AF"/>
    <w:multiLevelType w:val="hybridMultilevel"/>
    <w:tmpl w:val="6D2C8A74"/>
    <w:lvl w:ilvl="0" w:tplc="1409000F">
      <w:start w:val="1"/>
      <w:numFmt w:val="decimal"/>
      <w:lvlText w:val="%1."/>
      <w:lvlJc w:val="left"/>
      <w:pPr>
        <w:ind w:left="780" w:hanging="360"/>
      </w:pPr>
      <w:rPr>
        <w:rFont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7" w15:restartNumberingAfterBreak="0">
    <w:nsid w:val="4E3B6604"/>
    <w:multiLevelType w:val="hybridMultilevel"/>
    <w:tmpl w:val="EF1C94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50650345"/>
    <w:multiLevelType w:val="hybridMultilevel"/>
    <w:tmpl w:val="3A148814"/>
    <w:lvl w:ilvl="0" w:tplc="C75A5DA0">
      <w:start w:val="1"/>
      <w:numFmt w:val="bullet"/>
      <w:pStyle w:val="Bullet10"/>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1516051"/>
    <w:multiLevelType w:val="hybridMultilevel"/>
    <w:tmpl w:val="6774656A"/>
    <w:lvl w:ilvl="0" w:tplc="237E072A">
      <w:start w:val="1"/>
      <w:numFmt w:val="bullet"/>
      <w:pStyle w:val="Statsbulletindent"/>
      <w:lvlText w:val=""/>
      <w:lvlJc w:val="left"/>
      <w:pPr>
        <w:ind w:left="-3603" w:hanging="360"/>
      </w:pPr>
      <w:rPr>
        <w:rFonts w:ascii="Symbol" w:hAnsi="Symbol" w:hint="default"/>
        <w:sz w:val="16"/>
      </w:rPr>
    </w:lvl>
    <w:lvl w:ilvl="1" w:tplc="14090003" w:tentative="1">
      <w:start w:val="1"/>
      <w:numFmt w:val="bullet"/>
      <w:lvlText w:val="o"/>
      <w:lvlJc w:val="left"/>
      <w:pPr>
        <w:ind w:left="-288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1443" w:hanging="360"/>
      </w:pPr>
      <w:rPr>
        <w:rFonts w:ascii="Symbol" w:hAnsi="Symbol" w:hint="default"/>
      </w:rPr>
    </w:lvl>
    <w:lvl w:ilvl="4" w:tplc="14090003" w:tentative="1">
      <w:start w:val="1"/>
      <w:numFmt w:val="bullet"/>
      <w:lvlText w:val="o"/>
      <w:lvlJc w:val="left"/>
      <w:pPr>
        <w:ind w:left="-723" w:hanging="360"/>
      </w:pPr>
      <w:rPr>
        <w:rFonts w:ascii="Courier New" w:hAnsi="Courier New" w:cs="Courier New" w:hint="default"/>
      </w:rPr>
    </w:lvl>
    <w:lvl w:ilvl="5" w:tplc="14090005" w:tentative="1">
      <w:start w:val="1"/>
      <w:numFmt w:val="bullet"/>
      <w:lvlText w:val=""/>
      <w:lvlJc w:val="left"/>
      <w:pPr>
        <w:ind w:left="-3" w:hanging="360"/>
      </w:pPr>
      <w:rPr>
        <w:rFonts w:ascii="Wingdings" w:hAnsi="Wingdings" w:hint="default"/>
      </w:rPr>
    </w:lvl>
    <w:lvl w:ilvl="6" w:tplc="14090001" w:tentative="1">
      <w:start w:val="1"/>
      <w:numFmt w:val="bullet"/>
      <w:lvlText w:val=""/>
      <w:lvlJc w:val="left"/>
      <w:pPr>
        <w:ind w:left="717" w:hanging="360"/>
      </w:pPr>
      <w:rPr>
        <w:rFonts w:ascii="Symbol" w:hAnsi="Symbol" w:hint="default"/>
      </w:rPr>
    </w:lvl>
    <w:lvl w:ilvl="7" w:tplc="14090003" w:tentative="1">
      <w:start w:val="1"/>
      <w:numFmt w:val="bullet"/>
      <w:lvlText w:val="o"/>
      <w:lvlJc w:val="left"/>
      <w:pPr>
        <w:ind w:left="1437" w:hanging="360"/>
      </w:pPr>
      <w:rPr>
        <w:rFonts w:ascii="Courier New" w:hAnsi="Courier New" w:cs="Courier New" w:hint="default"/>
      </w:rPr>
    </w:lvl>
    <w:lvl w:ilvl="8" w:tplc="14090005" w:tentative="1">
      <w:start w:val="1"/>
      <w:numFmt w:val="bullet"/>
      <w:lvlText w:val=""/>
      <w:lvlJc w:val="left"/>
      <w:pPr>
        <w:ind w:left="2157" w:hanging="360"/>
      </w:pPr>
      <w:rPr>
        <w:rFonts w:ascii="Wingdings" w:hAnsi="Wingdings" w:hint="default"/>
      </w:rPr>
    </w:lvl>
  </w:abstractNum>
  <w:abstractNum w:abstractNumId="20" w15:restartNumberingAfterBreak="0">
    <w:nsid w:val="52D45B8E"/>
    <w:multiLevelType w:val="hybridMultilevel"/>
    <w:tmpl w:val="544A18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61F3020E"/>
    <w:multiLevelType w:val="hybridMultilevel"/>
    <w:tmpl w:val="133C49F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633F2FE7"/>
    <w:multiLevelType w:val="hybridMultilevel"/>
    <w:tmpl w:val="E626C6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69825F78"/>
    <w:multiLevelType w:val="hybridMultilevel"/>
    <w:tmpl w:val="9AAEA9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69CB519D"/>
    <w:multiLevelType w:val="hybridMultilevel"/>
    <w:tmpl w:val="13F4B8D0"/>
    <w:lvl w:ilvl="0" w:tplc="8F04026A">
      <w:start w:val="1"/>
      <w:numFmt w:val="bullet"/>
      <w:pStyle w:val="Bullet20"/>
      <w:lvlText w:val="o"/>
      <w:lvlJc w:val="left"/>
      <w:pPr>
        <w:ind w:left="1211"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5" w15:restartNumberingAfterBreak="0">
    <w:nsid w:val="6ABA2329"/>
    <w:multiLevelType w:val="hybridMultilevel"/>
    <w:tmpl w:val="03E273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C764B20"/>
    <w:multiLevelType w:val="hybridMultilevel"/>
    <w:tmpl w:val="7C6CA5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6DBC20A1"/>
    <w:multiLevelType w:val="hybridMultilevel"/>
    <w:tmpl w:val="71822B18"/>
    <w:lvl w:ilvl="0" w:tplc="96CA3D54">
      <w:start w:val="1"/>
      <w:numFmt w:val="decimal"/>
      <w:pStyle w:val="Heading1numbered"/>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09F48DF"/>
    <w:multiLevelType w:val="hybridMultilevel"/>
    <w:tmpl w:val="CB6EC2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72255183"/>
    <w:multiLevelType w:val="hybridMultilevel"/>
    <w:tmpl w:val="A81607C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5F63354"/>
    <w:multiLevelType w:val="hybridMultilevel"/>
    <w:tmpl w:val="B98A5A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7CFA4A66"/>
    <w:multiLevelType w:val="hybridMultilevel"/>
    <w:tmpl w:val="CE228726"/>
    <w:lvl w:ilvl="0" w:tplc="6240BC72">
      <w:start w:val="1"/>
      <w:numFmt w:val="decimal"/>
      <w:pStyle w:val="Numbered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DF5018A"/>
    <w:multiLevelType w:val="hybridMultilevel"/>
    <w:tmpl w:val="6DC0FE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FC33505"/>
    <w:multiLevelType w:val="hybridMultilevel"/>
    <w:tmpl w:val="688635FC"/>
    <w:lvl w:ilvl="0" w:tplc="2C180D6C">
      <w:start w:val="9"/>
      <w:numFmt w:val="bullet"/>
      <w:lvlText w:val="-"/>
      <w:lvlJc w:val="left"/>
      <w:pPr>
        <w:ind w:left="410" w:hanging="360"/>
      </w:pPr>
      <w:rPr>
        <w:rFonts w:ascii="Cambria" w:eastAsia="Times New Roman" w:hAnsi="Cambria" w:cstheme="majorHAns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7"/>
  </w:num>
  <w:num w:numId="6">
    <w:abstractNumId w:val="18"/>
  </w:num>
  <w:num w:numId="7">
    <w:abstractNumId w:val="3"/>
  </w:num>
  <w:num w:numId="8">
    <w:abstractNumId w:val="24"/>
  </w:num>
  <w:num w:numId="9">
    <w:abstractNumId w:val="14"/>
  </w:num>
  <w:num w:numId="10">
    <w:abstractNumId w:val="13"/>
  </w:num>
  <w:num w:numId="11">
    <w:abstractNumId w:val="31"/>
  </w:num>
  <w:num w:numId="12">
    <w:abstractNumId w:val="19"/>
  </w:num>
  <w:num w:numId="13">
    <w:abstractNumId w:val="27"/>
  </w:num>
  <w:num w:numId="14">
    <w:abstractNumId w:val="21"/>
  </w:num>
  <w:num w:numId="15">
    <w:abstractNumId w:val="6"/>
  </w:num>
  <w:num w:numId="16">
    <w:abstractNumId w:val="22"/>
  </w:num>
  <w:num w:numId="17">
    <w:abstractNumId w:val="2"/>
  </w:num>
  <w:num w:numId="18">
    <w:abstractNumId w:val="20"/>
  </w:num>
  <w:num w:numId="19">
    <w:abstractNumId w:val="11"/>
  </w:num>
  <w:num w:numId="20">
    <w:abstractNumId w:val="9"/>
  </w:num>
  <w:num w:numId="21">
    <w:abstractNumId w:val="17"/>
  </w:num>
  <w:num w:numId="22">
    <w:abstractNumId w:val="25"/>
  </w:num>
  <w:num w:numId="23">
    <w:abstractNumId w:val="15"/>
  </w:num>
  <w:num w:numId="24">
    <w:abstractNumId w:val="12"/>
  </w:num>
  <w:num w:numId="25">
    <w:abstractNumId w:val="32"/>
  </w:num>
  <w:num w:numId="26">
    <w:abstractNumId w:val="10"/>
  </w:num>
  <w:num w:numId="27">
    <w:abstractNumId w:val="28"/>
  </w:num>
  <w:num w:numId="28">
    <w:abstractNumId w:val="30"/>
  </w:num>
  <w:num w:numId="29">
    <w:abstractNumId w:val="29"/>
  </w:num>
  <w:num w:numId="30">
    <w:abstractNumId w:val="26"/>
  </w:num>
  <w:num w:numId="31">
    <w:abstractNumId w:val="4"/>
  </w:num>
  <w:num w:numId="32">
    <w:abstractNumId w:val="23"/>
  </w:num>
  <w:num w:numId="33">
    <w:abstractNumId w:val="16"/>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A4"/>
    <w:rsid w:val="00000B4C"/>
    <w:rsid w:val="00005BBE"/>
    <w:rsid w:val="000106D0"/>
    <w:rsid w:val="00034336"/>
    <w:rsid w:val="00037CB0"/>
    <w:rsid w:val="000A576B"/>
    <w:rsid w:val="000C49A6"/>
    <w:rsid w:val="000E3BB9"/>
    <w:rsid w:val="00106AED"/>
    <w:rsid w:val="001D3744"/>
    <w:rsid w:val="00213DA6"/>
    <w:rsid w:val="00216302"/>
    <w:rsid w:val="002305B0"/>
    <w:rsid w:val="00236D2D"/>
    <w:rsid w:val="00245A2B"/>
    <w:rsid w:val="002D1C62"/>
    <w:rsid w:val="002D367B"/>
    <w:rsid w:val="00354072"/>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547ED"/>
    <w:rsid w:val="006B19BD"/>
    <w:rsid w:val="00770E1A"/>
    <w:rsid w:val="007B201A"/>
    <w:rsid w:val="007C2143"/>
    <w:rsid w:val="007F3ACD"/>
    <w:rsid w:val="0080133F"/>
    <w:rsid w:val="0080498F"/>
    <w:rsid w:val="00860654"/>
    <w:rsid w:val="009000D1"/>
    <w:rsid w:val="00903467"/>
    <w:rsid w:val="00906EAA"/>
    <w:rsid w:val="00964F9C"/>
    <w:rsid w:val="00970DD2"/>
    <w:rsid w:val="009D15F1"/>
    <w:rsid w:val="009D2B10"/>
    <w:rsid w:val="00A2199C"/>
    <w:rsid w:val="00A43896"/>
    <w:rsid w:val="00A6244E"/>
    <w:rsid w:val="00B41635"/>
    <w:rsid w:val="00B5357A"/>
    <w:rsid w:val="00B83897"/>
    <w:rsid w:val="00BE3C27"/>
    <w:rsid w:val="00C178A4"/>
    <w:rsid w:val="00C503A7"/>
    <w:rsid w:val="00C5215F"/>
    <w:rsid w:val="00CB4A28"/>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977F"/>
  <w15:chartTrackingRefBased/>
  <w15:docId w15:val="{828153AA-720C-4BE1-8922-612E4C8F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A4"/>
    <w:pPr>
      <w:spacing w:after="160" w:line="259" w:lineRule="auto"/>
    </w:pPr>
    <w:rPr>
      <w:rFonts w:asciiTheme="majorHAnsi" w:eastAsia="Times New Roman" w:hAnsiTheme="majorHAnsi" w:cstheme="majorHAnsi"/>
      <w:color w:val="000000"/>
      <w:sz w:val="22"/>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
    <w:qFormat/>
    <w:rsid w:val="00F126F3"/>
    <w:pPr>
      <w:outlineLvl w:val="2"/>
    </w:pPr>
    <w:rPr>
      <w:sz w:val="24"/>
      <w:szCs w:val="24"/>
    </w:rPr>
  </w:style>
  <w:style w:type="paragraph" w:styleId="Heading4">
    <w:name w:val="heading 4"/>
    <w:basedOn w:val="Heading3"/>
    <w:next w:val="Normal"/>
    <w:link w:val="Heading4Char"/>
    <w:uiPriority w:val="9"/>
    <w:qFormat/>
    <w:rsid w:val="00F126F3"/>
    <w:pPr>
      <w:outlineLvl w:val="3"/>
    </w:pPr>
    <w:rPr>
      <w:b w:val="0"/>
      <w:i/>
    </w:rPr>
  </w:style>
  <w:style w:type="paragraph" w:styleId="Heading5">
    <w:name w:val="heading 5"/>
    <w:basedOn w:val="Normal"/>
    <w:next w:val="Normal"/>
    <w:link w:val="Heading5Char"/>
    <w:uiPriority w:val="9"/>
    <w:unhideWhenUsed/>
    <w:qFormat/>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
    <w:rsid w:val="00F126F3"/>
    <w:rPr>
      <w:rFonts w:ascii="Verdana" w:hAnsi="Verdana" w:cs="Arial"/>
      <w:b/>
      <w:sz w:val="24"/>
      <w:szCs w:val="24"/>
    </w:rPr>
  </w:style>
  <w:style w:type="character" w:customStyle="1" w:styleId="Heading4Char">
    <w:name w:val="Heading 4 Char"/>
    <w:basedOn w:val="DefaultParagraphFont"/>
    <w:link w:val="Heading4"/>
    <w:uiPriority w:val="9"/>
    <w:rsid w:val="00F126F3"/>
    <w:rPr>
      <w:rFonts w:ascii="Verdana" w:hAnsi="Verdana" w:cs="Arial"/>
      <w:i/>
      <w:sz w:val="24"/>
      <w:szCs w:val="24"/>
    </w:rPr>
  </w:style>
  <w:style w:type="paragraph" w:styleId="ListParagraph">
    <w:name w:val="List Paragraph"/>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10"/>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11"/>
    <w:qFormat/>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11"/>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0">
    <w:name w:val="Bullet1"/>
    <w:basedOn w:val="Normal"/>
    <w:qFormat/>
    <w:rsid w:val="00F113EF"/>
    <w:pPr>
      <w:numPr>
        <w:numId w:val="6"/>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rsid w:val="007F3ACD"/>
    <w:rPr>
      <w:rFonts w:asciiTheme="majorHAnsi" w:eastAsiaTheme="majorEastAsia" w:hAnsiTheme="majorHAnsi" w:cstheme="majorBidi"/>
      <w:color w:val="243F60" w:themeColor="accent1" w:themeShade="7F"/>
      <w:sz w:val="22"/>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uiPriority w:val="1"/>
    <w:qFormat/>
    <w:rsid w:val="003B0A38"/>
  </w:style>
  <w:style w:type="paragraph" w:styleId="Quote">
    <w:name w:val="Quote"/>
    <w:basedOn w:val="Normal"/>
    <w:next w:val="Normal"/>
    <w:link w:val="QuoteChar"/>
    <w:uiPriority w:val="29"/>
    <w:qFormat/>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qFormat/>
    <w:rsid w:val="000A576B"/>
    <w:rPr>
      <w:rFonts w:ascii="Verdana" w:hAnsi="Verdana"/>
      <w:b/>
      <w:sz w:val="20"/>
    </w:rPr>
  </w:style>
  <w:style w:type="paragraph" w:styleId="IntenseQuote">
    <w:name w:val="Intense Quote"/>
    <w:basedOn w:val="Normal"/>
    <w:next w:val="Normal"/>
    <w:link w:val="IntenseQuoteChar"/>
    <w:uiPriority w:val="30"/>
    <w:qFormat/>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qFormat/>
    <w:rsid w:val="003E3722"/>
    <w:pPr>
      <w:spacing w:after="100"/>
    </w:pPr>
  </w:style>
  <w:style w:type="paragraph" w:styleId="TOC2">
    <w:name w:val="toc 2"/>
    <w:basedOn w:val="Normal"/>
    <w:next w:val="Normal"/>
    <w:autoRedefine/>
    <w:uiPriority w:val="39"/>
    <w:qFormat/>
    <w:rsid w:val="003E3722"/>
    <w:pPr>
      <w:spacing w:after="100"/>
      <w:ind w:left="200"/>
    </w:pPr>
  </w:style>
  <w:style w:type="paragraph" w:styleId="TOC3">
    <w:name w:val="toc 3"/>
    <w:basedOn w:val="Normal"/>
    <w:next w:val="Normal"/>
    <w:autoRedefine/>
    <w:uiPriority w:val="39"/>
    <w:qFormat/>
    <w:rsid w:val="003E3722"/>
    <w:pPr>
      <w:spacing w:after="100"/>
      <w:ind w:left="400"/>
    </w:pPr>
  </w:style>
  <w:style w:type="paragraph" w:styleId="TOC4">
    <w:name w:val="toc 4"/>
    <w:basedOn w:val="Normal"/>
    <w:next w:val="Normal"/>
    <w:autoRedefine/>
    <w:uiPriority w:val="39"/>
    <w:rsid w:val="003E3722"/>
    <w:pPr>
      <w:spacing w:after="100"/>
      <w:ind w:left="600"/>
    </w:pPr>
  </w:style>
  <w:style w:type="paragraph" w:styleId="TOC5">
    <w:name w:val="toc 5"/>
    <w:basedOn w:val="Normal"/>
    <w:next w:val="Normal"/>
    <w:autoRedefine/>
    <w:uiPriority w:val="39"/>
    <w:rsid w:val="003E3722"/>
    <w:pPr>
      <w:spacing w:after="100"/>
      <w:ind w:left="800"/>
    </w:pPr>
  </w:style>
  <w:style w:type="paragraph" w:styleId="TOC6">
    <w:name w:val="toc 6"/>
    <w:basedOn w:val="Normal"/>
    <w:next w:val="Normal"/>
    <w:autoRedefine/>
    <w:uiPriority w:val="39"/>
    <w:rsid w:val="003E3722"/>
    <w:pPr>
      <w:spacing w:after="100"/>
      <w:ind w:left="1000"/>
    </w:pPr>
  </w:style>
  <w:style w:type="paragraph" w:styleId="TOC7">
    <w:name w:val="toc 7"/>
    <w:basedOn w:val="Normal"/>
    <w:next w:val="Normal"/>
    <w:autoRedefine/>
    <w:uiPriority w:val="39"/>
    <w:rsid w:val="003E3722"/>
    <w:pPr>
      <w:spacing w:after="100"/>
      <w:ind w:left="1200"/>
    </w:pPr>
  </w:style>
  <w:style w:type="paragraph" w:styleId="TOC8">
    <w:name w:val="toc 8"/>
    <w:basedOn w:val="Normal"/>
    <w:next w:val="Normal"/>
    <w:autoRedefine/>
    <w:uiPriority w:val="39"/>
    <w:rsid w:val="003E3722"/>
    <w:pPr>
      <w:spacing w:after="100"/>
      <w:ind w:left="1400"/>
    </w:pPr>
  </w:style>
  <w:style w:type="paragraph" w:styleId="TOC9">
    <w:name w:val="toc 9"/>
    <w:basedOn w:val="Normal"/>
    <w:next w:val="Normal"/>
    <w:autoRedefine/>
    <w:uiPriority w:val="39"/>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rsid w:val="003E3722"/>
    <w:pPr>
      <w:spacing w:after="0" w:line="240" w:lineRule="auto"/>
    </w:pPr>
    <w:rPr>
      <w:sz w:val="18"/>
      <w:szCs w:val="20"/>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C178A4"/>
    <w:pPr>
      <w:spacing w:line="259" w:lineRule="auto"/>
    </w:pPr>
    <w:rPr>
      <w:b/>
      <w:bCs/>
      <w:szCs w:val="22"/>
    </w:rPr>
  </w:style>
  <w:style w:type="character" w:customStyle="1" w:styleId="CommentSubjectChar">
    <w:name w:val="Comment Subject Char"/>
    <w:basedOn w:val="CommentTextChar"/>
    <w:link w:val="CommentSubject"/>
    <w:uiPriority w:val="99"/>
    <w:semiHidden/>
    <w:rsid w:val="00C178A4"/>
    <w:rPr>
      <w:rFonts w:asciiTheme="majorHAnsi" w:eastAsia="Times New Roman" w:hAnsiTheme="majorHAnsi" w:cstheme="majorHAnsi"/>
      <w:b/>
      <w:bCs/>
      <w:color w:val="000000"/>
      <w:sz w:val="22"/>
      <w:szCs w:val="22"/>
    </w:rPr>
  </w:style>
  <w:style w:type="paragraph" w:customStyle="1" w:styleId="Bullet20">
    <w:name w:val="Bullet 2"/>
    <w:basedOn w:val="Bullet1"/>
    <w:qFormat/>
    <w:rsid w:val="00C178A4"/>
    <w:pPr>
      <w:numPr>
        <w:numId w:val="8"/>
      </w:numPr>
      <w:ind w:left="851" w:hanging="284"/>
    </w:pPr>
  </w:style>
  <w:style w:type="paragraph" w:customStyle="1" w:styleId="Bullet1">
    <w:name w:val="Bullet 1"/>
    <w:basedOn w:val="Normal"/>
    <w:qFormat/>
    <w:rsid w:val="00C178A4"/>
    <w:pPr>
      <w:numPr>
        <w:numId w:val="7"/>
      </w:numPr>
      <w:spacing w:after="120"/>
    </w:pPr>
    <w:rPr>
      <w:rFonts w:cs="Arial Mäori"/>
    </w:rPr>
  </w:style>
  <w:style w:type="paragraph" w:customStyle="1" w:styleId="Instructiontext">
    <w:name w:val="Instruction text"/>
    <w:basedOn w:val="Bullet20"/>
    <w:semiHidden/>
    <w:rsid w:val="00C178A4"/>
    <w:pPr>
      <w:numPr>
        <w:numId w:val="0"/>
      </w:numPr>
    </w:pPr>
  </w:style>
  <w:style w:type="character" w:customStyle="1" w:styleId="ListParagraphChar">
    <w:name w:val="List Paragraph Char"/>
    <w:basedOn w:val="DefaultParagraphFont"/>
    <w:link w:val="ListParagraph"/>
    <w:uiPriority w:val="34"/>
    <w:rsid w:val="00C178A4"/>
    <w:rPr>
      <w:rFonts w:ascii="Verdana" w:hAnsi="Verdana" w:cs="Arial"/>
      <w:szCs w:val="22"/>
    </w:rPr>
  </w:style>
  <w:style w:type="paragraph" w:customStyle="1" w:styleId="Copyrightinfoheadings">
    <w:name w:val="Copyright info headings"/>
    <w:basedOn w:val="Normal"/>
    <w:qFormat/>
    <w:rsid w:val="00C178A4"/>
    <w:pPr>
      <w:spacing w:before="300" w:after="0"/>
    </w:pPr>
    <w:rPr>
      <w:b/>
      <w:sz w:val="20"/>
    </w:rPr>
  </w:style>
  <w:style w:type="paragraph" w:customStyle="1" w:styleId="Titlesubhead">
    <w:name w:val="Title subhead"/>
    <w:basedOn w:val="Normal"/>
    <w:autoRedefine/>
    <w:rsid w:val="00C178A4"/>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C178A4"/>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cs="Arial Mäori"/>
      <w:sz w:val="52"/>
      <w:szCs w:val="52"/>
      <w:lang w:val="en-GB"/>
    </w:rPr>
  </w:style>
  <w:style w:type="paragraph" w:customStyle="1" w:styleId="Copyrightinfotext">
    <w:name w:val="Copyright info text"/>
    <w:basedOn w:val="Copyrightinfoheadings"/>
    <w:qFormat/>
    <w:rsid w:val="00C178A4"/>
    <w:pPr>
      <w:spacing w:before="0" w:line="240" w:lineRule="exact"/>
    </w:pPr>
    <w:rPr>
      <w:b w:val="0"/>
    </w:rPr>
  </w:style>
  <w:style w:type="paragraph" w:customStyle="1" w:styleId="Heading1numbered">
    <w:name w:val="Heading 1 numbered"/>
    <w:basedOn w:val="Heading1"/>
    <w:autoRedefine/>
    <w:qFormat/>
    <w:rsid w:val="00C178A4"/>
    <w:pPr>
      <w:keepNext w:val="0"/>
      <w:keepLines w:val="0"/>
      <w:widowControl w:val="0"/>
      <w:numPr>
        <w:numId w:val="13"/>
      </w:numPr>
      <w:spacing w:after="480" w:line="440" w:lineRule="exact"/>
    </w:pPr>
    <w:rPr>
      <w:rFonts w:asciiTheme="majorHAnsi" w:hAnsiTheme="majorHAnsi" w:cstheme="majorBidi"/>
      <w:b w:val="0"/>
      <w:noProof/>
      <w:sz w:val="32"/>
      <w:lang w:eastAsia="en-NZ"/>
    </w:rPr>
  </w:style>
  <w:style w:type="paragraph" w:customStyle="1" w:styleId="BodyText1">
    <w:name w:val="Body Text1"/>
    <w:basedOn w:val="Normal"/>
    <w:link w:val="BodytextChar0"/>
    <w:autoRedefine/>
    <w:semiHidden/>
    <w:rsid w:val="00C178A4"/>
    <w:rPr>
      <w:rFonts w:eastAsia="Calibri"/>
      <w:bCs/>
    </w:rPr>
  </w:style>
  <w:style w:type="character" w:customStyle="1" w:styleId="BodytextChar0">
    <w:name w:val="Body text Char"/>
    <w:basedOn w:val="DefaultParagraphFont"/>
    <w:link w:val="BodyText1"/>
    <w:semiHidden/>
    <w:rsid w:val="00C178A4"/>
    <w:rPr>
      <w:rFonts w:asciiTheme="majorHAnsi" w:hAnsiTheme="majorHAnsi" w:cstheme="majorHAnsi"/>
      <w:bCs/>
      <w:color w:val="000000"/>
      <w:sz w:val="22"/>
      <w:szCs w:val="22"/>
    </w:rPr>
  </w:style>
  <w:style w:type="paragraph" w:customStyle="1" w:styleId="Contentschaptertitle">
    <w:name w:val="Contents chapter title"/>
    <w:basedOn w:val="BodyText1"/>
    <w:autoRedefine/>
    <w:locked/>
    <w:rsid w:val="00C178A4"/>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C178A4"/>
    <w:pPr>
      <w:spacing w:before="360" w:after="120"/>
    </w:pPr>
    <w:rPr>
      <w:b/>
      <w:sz w:val="24"/>
    </w:rPr>
  </w:style>
  <w:style w:type="paragraph" w:styleId="Caption">
    <w:name w:val="caption"/>
    <w:basedOn w:val="Normal"/>
    <w:next w:val="Normal"/>
    <w:uiPriority w:val="35"/>
    <w:semiHidden/>
    <w:qFormat/>
    <w:rsid w:val="00C178A4"/>
    <w:pPr>
      <w:spacing w:after="200"/>
    </w:pPr>
    <w:rPr>
      <w:b/>
      <w:bCs/>
      <w:color w:val="4F81BD" w:themeColor="accent1"/>
      <w:sz w:val="18"/>
      <w:szCs w:val="18"/>
    </w:rPr>
  </w:style>
  <w:style w:type="paragraph" w:styleId="Closing">
    <w:name w:val="Closing"/>
    <w:basedOn w:val="Normal"/>
    <w:link w:val="ClosingChar"/>
    <w:uiPriority w:val="99"/>
    <w:semiHidden/>
    <w:rsid w:val="00C178A4"/>
    <w:pPr>
      <w:ind w:left="4252"/>
    </w:pPr>
  </w:style>
  <w:style w:type="character" w:customStyle="1" w:styleId="ClosingChar">
    <w:name w:val="Closing Char"/>
    <w:basedOn w:val="DefaultParagraphFont"/>
    <w:link w:val="Closing"/>
    <w:uiPriority w:val="99"/>
    <w:semiHidden/>
    <w:rsid w:val="00C178A4"/>
    <w:rPr>
      <w:rFonts w:asciiTheme="majorHAnsi" w:eastAsia="Times New Roman" w:hAnsiTheme="majorHAnsi" w:cstheme="majorHAnsi"/>
      <w:color w:val="000000"/>
      <w:sz w:val="22"/>
      <w:szCs w:val="22"/>
    </w:rPr>
  </w:style>
  <w:style w:type="paragraph" w:customStyle="1" w:styleId="Boxedtext">
    <w:name w:val="Boxed text"/>
    <w:basedOn w:val="Normal"/>
    <w:qFormat/>
    <w:rsid w:val="00C178A4"/>
    <w:pPr>
      <w:shd w:val="clear" w:color="auto" w:fill="D9D9D9" w:themeFill="background1" w:themeFillShade="D9"/>
      <w:spacing w:line="270" w:lineRule="exact"/>
    </w:pPr>
  </w:style>
  <w:style w:type="paragraph" w:customStyle="1" w:styleId="Boxedtextheading">
    <w:name w:val="Boxed text heading"/>
    <w:basedOn w:val="Boxedtext"/>
    <w:qFormat/>
    <w:rsid w:val="00C178A4"/>
    <w:pPr>
      <w:spacing w:after="120"/>
    </w:pPr>
    <w:rPr>
      <w:b/>
    </w:rPr>
  </w:style>
  <w:style w:type="paragraph" w:customStyle="1" w:styleId="Figureandtablenumbers">
    <w:name w:val="Figure and table numbers"/>
    <w:basedOn w:val="Normal"/>
    <w:next w:val="Normal"/>
    <w:qFormat/>
    <w:rsid w:val="00C178A4"/>
    <w:pPr>
      <w:spacing w:before="240" w:after="120" w:line="270" w:lineRule="exact"/>
    </w:pPr>
    <w:rPr>
      <w:b/>
    </w:rPr>
  </w:style>
  <w:style w:type="character" w:styleId="FootnoteReference">
    <w:name w:val="footnote reference"/>
    <w:uiPriority w:val="99"/>
    <w:unhideWhenUsed/>
    <w:rsid w:val="00C178A4"/>
    <w:rPr>
      <w:rFonts w:ascii="Arial Mäori" w:hAnsi="Arial Mäori"/>
      <w:b w:val="0"/>
      <w:i w:val="0"/>
      <w:sz w:val="18"/>
      <w:vertAlign w:val="superscript"/>
    </w:rPr>
  </w:style>
  <w:style w:type="paragraph" w:customStyle="1" w:styleId="References">
    <w:name w:val="References"/>
    <w:basedOn w:val="Normal"/>
    <w:qFormat/>
    <w:rsid w:val="00C178A4"/>
    <w:pPr>
      <w:spacing w:line="220" w:lineRule="exact"/>
    </w:pPr>
  </w:style>
  <w:style w:type="paragraph" w:customStyle="1" w:styleId="Boxedtextbullet">
    <w:name w:val="Boxed text bullet"/>
    <w:basedOn w:val="Normal"/>
    <w:qFormat/>
    <w:rsid w:val="00C178A4"/>
    <w:pPr>
      <w:numPr>
        <w:numId w:val="9"/>
      </w:numPr>
      <w:shd w:val="clear" w:color="auto" w:fill="D9D9D9" w:themeFill="background1" w:themeFillShade="D9"/>
      <w:spacing w:after="120"/>
      <w:ind w:left="0" w:firstLine="0"/>
    </w:pPr>
  </w:style>
  <w:style w:type="character" w:customStyle="1" w:styleId="Normalbold">
    <w:name w:val="Normal bold"/>
    <w:basedOn w:val="DefaultParagraphFont"/>
    <w:rsid w:val="00C178A4"/>
    <w:rPr>
      <w:rFonts w:ascii="Arial Mäori" w:hAnsi="Arial Mäori"/>
      <w:b/>
      <w:bCs/>
      <w:sz w:val="21"/>
    </w:rPr>
  </w:style>
  <w:style w:type="paragraph" w:customStyle="1" w:styleId="Figuretitles-forhiding">
    <w:name w:val="Figure titles - for hiding"/>
    <w:basedOn w:val="Normal"/>
    <w:next w:val="Normal"/>
    <w:qFormat/>
    <w:rsid w:val="00C178A4"/>
    <w:pPr>
      <w:spacing w:after="120"/>
    </w:pPr>
  </w:style>
  <w:style w:type="paragraph" w:customStyle="1" w:styleId="Tabletitles-forhiding">
    <w:name w:val="Table titles - for hiding"/>
    <w:basedOn w:val="Normal"/>
    <w:qFormat/>
    <w:rsid w:val="00C178A4"/>
    <w:pPr>
      <w:spacing w:after="120"/>
    </w:pPr>
  </w:style>
  <w:style w:type="character" w:customStyle="1" w:styleId="Contactdetailsbold">
    <w:name w:val="Contact details bold"/>
    <w:basedOn w:val="DefaultParagraphFont"/>
    <w:rsid w:val="00C178A4"/>
    <w:rPr>
      <w:rFonts w:ascii="Arial Mäori" w:hAnsi="Arial Mäori"/>
      <w:b/>
      <w:bCs/>
      <w:sz w:val="22"/>
    </w:rPr>
  </w:style>
  <w:style w:type="character" w:customStyle="1" w:styleId="Normalitalic">
    <w:name w:val="Normal italic"/>
    <w:basedOn w:val="BodytextChar0"/>
    <w:rsid w:val="00C178A4"/>
    <w:rPr>
      <w:rFonts w:asciiTheme="majorHAnsi" w:hAnsiTheme="majorHAnsi" w:cstheme="majorHAnsi"/>
      <w:b w:val="0"/>
      <w:bCs/>
      <w:i/>
      <w:iCs/>
      <w:color w:val="000000"/>
      <w:sz w:val="21"/>
      <w:szCs w:val="22"/>
    </w:rPr>
  </w:style>
  <w:style w:type="paragraph" w:customStyle="1" w:styleId="Numbertable-column1headingcategorylabels">
    <w:name w:val="Number table - column 1 heading + category labels"/>
    <w:basedOn w:val="Normal"/>
    <w:rsid w:val="00C178A4"/>
    <w:pPr>
      <w:spacing w:before="40" w:after="40"/>
    </w:pPr>
    <w:rPr>
      <w:sz w:val="16"/>
    </w:rPr>
  </w:style>
  <w:style w:type="paragraph" w:customStyle="1" w:styleId="Numbertable-columnheadingsnumbers">
    <w:name w:val="Number table - column headings + numbers"/>
    <w:basedOn w:val="Normal"/>
    <w:rsid w:val="00C178A4"/>
    <w:pPr>
      <w:spacing w:before="40" w:after="40"/>
      <w:jc w:val="center"/>
    </w:pPr>
    <w:rPr>
      <w:sz w:val="16"/>
    </w:rPr>
  </w:style>
  <w:style w:type="paragraph" w:customStyle="1" w:styleId="Wordtable-columnheadings">
    <w:name w:val="Word table - column headings"/>
    <w:basedOn w:val="Tableheading2"/>
    <w:qFormat/>
    <w:rsid w:val="00C178A4"/>
    <w:pPr>
      <w:spacing w:before="120"/>
    </w:pPr>
    <w:rPr>
      <w:b/>
    </w:rPr>
  </w:style>
  <w:style w:type="paragraph" w:customStyle="1" w:styleId="Tableheading2">
    <w:name w:val="Table heading 2"/>
    <w:basedOn w:val="Tableheading1"/>
    <w:qFormat/>
    <w:locked/>
    <w:rsid w:val="00C178A4"/>
    <w:rPr>
      <w:b w:val="0"/>
    </w:rPr>
  </w:style>
  <w:style w:type="paragraph" w:customStyle="1" w:styleId="Tableheading1">
    <w:name w:val="Table heading 1"/>
    <w:basedOn w:val="Tabletitles-forhiding"/>
    <w:qFormat/>
    <w:locked/>
    <w:rsid w:val="00C178A4"/>
    <w:rPr>
      <w:b/>
    </w:rPr>
  </w:style>
  <w:style w:type="paragraph" w:customStyle="1" w:styleId="Wordtable-text">
    <w:name w:val="Word table - text"/>
    <w:basedOn w:val="Normal"/>
    <w:qFormat/>
    <w:rsid w:val="00C178A4"/>
    <w:pPr>
      <w:spacing w:before="40" w:after="40" w:line="260" w:lineRule="exact"/>
    </w:pPr>
  </w:style>
  <w:style w:type="paragraph" w:customStyle="1" w:styleId="Tableheading3">
    <w:name w:val="Table heading 3"/>
    <w:basedOn w:val="Tableheading2"/>
    <w:qFormat/>
    <w:locked/>
    <w:rsid w:val="00C178A4"/>
    <w:rPr>
      <w:sz w:val="19"/>
      <w:szCs w:val="19"/>
    </w:rPr>
  </w:style>
  <w:style w:type="paragraph" w:customStyle="1" w:styleId="Bullet3">
    <w:name w:val="Bullet 3"/>
    <w:basedOn w:val="Normal"/>
    <w:qFormat/>
    <w:rsid w:val="00C178A4"/>
    <w:pPr>
      <w:numPr>
        <w:numId w:val="10"/>
      </w:numPr>
      <w:spacing w:after="120"/>
      <w:ind w:left="1134" w:hanging="283"/>
    </w:pPr>
  </w:style>
  <w:style w:type="paragraph" w:customStyle="1" w:styleId="Statscopyrightinfo">
    <w:name w:val="Stats copyright info"/>
    <w:basedOn w:val="Normal"/>
    <w:autoRedefine/>
    <w:locked/>
    <w:rsid w:val="00C178A4"/>
    <w:pPr>
      <w:widowControl w:val="0"/>
      <w:suppressAutoHyphens/>
      <w:autoSpaceDE w:val="0"/>
      <w:autoSpaceDN w:val="0"/>
      <w:adjustRightInd w:val="0"/>
      <w:spacing w:after="200" w:line="200" w:lineRule="atLeast"/>
      <w:jc w:val="center"/>
      <w:textAlignment w:val="center"/>
    </w:pPr>
    <w:rPr>
      <w:rFonts w:ascii="STATSsans Light" w:hAnsi="STATSsans Light"/>
      <w:sz w:val="18"/>
      <w:lang w:val="en-GB"/>
    </w:rPr>
  </w:style>
  <w:style w:type="character" w:styleId="FollowedHyperlink">
    <w:name w:val="FollowedHyperlink"/>
    <w:basedOn w:val="DefaultParagraphFont"/>
    <w:uiPriority w:val="99"/>
    <w:semiHidden/>
    <w:unhideWhenUsed/>
    <w:rsid w:val="00C178A4"/>
    <w:rPr>
      <w:color w:val="800080" w:themeColor="followedHyperlink"/>
      <w:u w:val="single"/>
    </w:rPr>
  </w:style>
  <w:style w:type="paragraph" w:customStyle="1" w:styleId="Headertitle">
    <w:name w:val="Header title"/>
    <w:basedOn w:val="Normal"/>
    <w:qFormat/>
    <w:rsid w:val="00C178A4"/>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C178A4"/>
  </w:style>
  <w:style w:type="paragraph" w:styleId="TableofFigures">
    <w:name w:val="table of figures"/>
    <w:basedOn w:val="Normal"/>
    <w:next w:val="Normal"/>
    <w:uiPriority w:val="99"/>
    <w:unhideWhenUsed/>
    <w:rsid w:val="00C178A4"/>
    <w:pPr>
      <w:tabs>
        <w:tab w:val="left" w:pos="440"/>
        <w:tab w:val="right" w:leader="dot" w:pos="8323"/>
      </w:tabs>
      <w:spacing w:after="120"/>
    </w:pPr>
    <w:rPr>
      <w:noProof/>
    </w:rPr>
  </w:style>
  <w:style w:type="paragraph" w:customStyle="1" w:styleId="Bulletintroduction">
    <w:name w:val="Bullet introduction"/>
    <w:basedOn w:val="Normal"/>
    <w:link w:val="BulletintroductionChar"/>
    <w:qFormat/>
    <w:rsid w:val="00C178A4"/>
    <w:pPr>
      <w:spacing w:after="60"/>
    </w:pPr>
  </w:style>
  <w:style w:type="character" w:customStyle="1" w:styleId="BulletintroductionChar">
    <w:name w:val="Bullet introduction Char"/>
    <w:basedOn w:val="DefaultParagraphFont"/>
    <w:link w:val="Bulletintroduction"/>
    <w:rsid w:val="00C178A4"/>
    <w:rPr>
      <w:rFonts w:asciiTheme="majorHAnsi" w:eastAsia="Times New Roman" w:hAnsiTheme="majorHAnsi" w:cstheme="majorHAnsi"/>
      <w:color w:val="000000"/>
      <w:sz w:val="22"/>
      <w:szCs w:val="22"/>
    </w:rPr>
  </w:style>
  <w:style w:type="paragraph" w:styleId="Header">
    <w:name w:val="header"/>
    <w:basedOn w:val="Normal"/>
    <w:link w:val="HeaderChar"/>
    <w:uiPriority w:val="99"/>
    <w:unhideWhenUsed/>
    <w:rsid w:val="00C178A4"/>
    <w:pPr>
      <w:tabs>
        <w:tab w:val="center" w:pos="4513"/>
        <w:tab w:val="right" w:pos="9026"/>
      </w:tabs>
      <w:spacing w:after="0"/>
    </w:pPr>
  </w:style>
  <w:style w:type="character" w:customStyle="1" w:styleId="HeaderChar">
    <w:name w:val="Header Char"/>
    <w:basedOn w:val="DefaultParagraphFont"/>
    <w:link w:val="Header"/>
    <w:uiPriority w:val="99"/>
    <w:rsid w:val="00C178A4"/>
    <w:rPr>
      <w:rFonts w:asciiTheme="majorHAnsi" w:eastAsia="Times New Roman" w:hAnsiTheme="majorHAnsi" w:cstheme="majorHAnsi"/>
      <w:color w:val="000000"/>
      <w:sz w:val="22"/>
      <w:szCs w:val="22"/>
    </w:rPr>
  </w:style>
  <w:style w:type="character" w:styleId="Hyperlink">
    <w:name w:val="Hyperlink"/>
    <w:basedOn w:val="DefaultParagraphFont"/>
    <w:uiPriority w:val="99"/>
    <w:unhideWhenUsed/>
    <w:rsid w:val="00C178A4"/>
    <w:rPr>
      <w:color w:val="0000FF" w:themeColor="hyperlink"/>
      <w:u w:val="single"/>
    </w:rPr>
  </w:style>
  <w:style w:type="paragraph" w:customStyle="1" w:styleId="Heading1b">
    <w:name w:val="Heading 1b"/>
    <w:basedOn w:val="Heading1"/>
    <w:link w:val="Heading1bChar"/>
    <w:qFormat/>
    <w:rsid w:val="00C178A4"/>
    <w:pPr>
      <w:spacing w:after="480" w:line="440" w:lineRule="exact"/>
      <w:ind w:left="-1276"/>
    </w:pPr>
    <w:rPr>
      <w:rFonts w:asciiTheme="majorHAnsi" w:hAnsiTheme="majorHAnsi" w:cstheme="majorBidi"/>
      <w:b w:val="0"/>
      <w:noProof/>
      <w:sz w:val="40"/>
      <w:lang w:eastAsia="en-NZ"/>
    </w:rPr>
  </w:style>
  <w:style w:type="character" w:customStyle="1" w:styleId="Heading1bChar">
    <w:name w:val="Heading 1b Char"/>
    <w:basedOn w:val="Heading1Char"/>
    <w:link w:val="Heading1b"/>
    <w:rsid w:val="00C178A4"/>
    <w:rPr>
      <w:rFonts w:asciiTheme="majorHAnsi" w:eastAsiaTheme="majorEastAsia" w:hAnsiTheme="majorHAnsi" w:cstheme="majorBidi"/>
      <w:b w:val="0"/>
      <w:bCs/>
      <w:noProof/>
      <w:color w:val="000000"/>
      <w:sz w:val="40"/>
      <w:szCs w:val="28"/>
      <w:lang w:eastAsia="en-NZ"/>
    </w:rPr>
  </w:style>
  <w:style w:type="paragraph" w:customStyle="1" w:styleId="Tabletitle1">
    <w:name w:val="Table title 1"/>
    <w:basedOn w:val="Tabletitles-forhiding"/>
    <w:qFormat/>
    <w:rsid w:val="00C178A4"/>
    <w:pPr>
      <w:spacing w:after="20"/>
    </w:pPr>
    <w:rPr>
      <w:b/>
    </w:rPr>
  </w:style>
  <w:style w:type="paragraph" w:customStyle="1" w:styleId="Tabletitle2">
    <w:name w:val="Table title 2"/>
    <w:basedOn w:val="Tabletitle1"/>
    <w:qFormat/>
    <w:rsid w:val="00C178A4"/>
    <w:rPr>
      <w:b w:val="0"/>
    </w:rPr>
  </w:style>
  <w:style w:type="paragraph" w:customStyle="1" w:styleId="Tabletitle3">
    <w:name w:val="Table title 3"/>
    <w:basedOn w:val="Tabletitle2"/>
    <w:qFormat/>
    <w:rsid w:val="00C178A4"/>
    <w:pPr>
      <w:spacing w:after="40"/>
    </w:pPr>
    <w:rPr>
      <w:sz w:val="19"/>
      <w:szCs w:val="19"/>
    </w:rPr>
  </w:style>
  <w:style w:type="paragraph" w:customStyle="1" w:styleId="Numberedlist">
    <w:name w:val="Numbered list"/>
    <w:basedOn w:val="ListParagraph"/>
    <w:link w:val="NumberedlistChar"/>
    <w:qFormat/>
    <w:rsid w:val="00C178A4"/>
    <w:pPr>
      <w:numPr>
        <w:numId w:val="11"/>
      </w:numPr>
      <w:ind w:left="714" w:hanging="357"/>
    </w:pPr>
  </w:style>
  <w:style w:type="character" w:customStyle="1" w:styleId="NumberedlistChar">
    <w:name w:val="Numbered list Char"/>
    <w:basedOn w:val="ListParagraphChar"/>
    <w:link w:val="Numberedlist"/>
    <w:rsid w:val="00C178A4"/>
    <w:rPr>
      <w:rFonts w:asciiTheme="majorHAnsi" w:eastAsia="Times New Roman" w:hAnsiTheme="majorHAnsi" w:cstheme="majorHAnsi"/>
      <w:color w:val="000000"/>
      <w:sz w:val="22"/>
      <w:szCs w:val="22"/>
    </w:rPr>
  </w:style>
  <w:style w:type="paragraph" w:customStyle="1" w:styleId="Tabtext">
    <w:name w:val="Tab text"/>
    <w:basedOn w:val="Normal"/>
    <w:link w:val="TabtextChar"/>
    <w:qFormat/>
    <w:rsid w:val="00C178A4"/>
    <w:pPr>
      <w:ind w:left="709"/>
    </w:pPr>
  </w:style>
  <w:style w:type="character" w:customStyle="1" w:styleId="TabtextChar">
    <w:name w:val="Tab text Char"/>
    <w:basedOn w:val="DefaultParagraphFont"/>
    <w:link w:val="Tabtext"/>
    <w:rsid w:val="00C178A4"/>
    <w:rPr>
      <w:rFonts w:asciiTheme="majorHAnsi" w:eastAsia="Times New Roman" w:hAnsiTheme="majorHAnsi" w:cstheme="majorHAnsi"/>
      <w:color w:val="000000"/>
      <w:sz w:val="22"/>
      <w:szCs w:val="22"/>
    </w:rPr>
  </w:style>
  <w:style w:type="character" w:styleId="HTMLCite">
    <w:name w:val="HTML Cite"/>
    <w:basedOn w:val="DefaultParagraphFont"/>
    <w:uiPriority w:val="99"/>
    <w:semiHidden/>
    <w:unhideWhenUsed/>
    <w:rsid w:val="00C178A4"/>
    <w:rPr>
      <w:i/>
      <w:iCs/>
    </w:rPr>
  </w:style>
  <w:style w:type="character" w:styleId="PlaceholderText">
    <w:name w:val="Placeholder Text"/>
    <w:basedOn w:val="DefaultParagraphFont"/>
    <w:uiPriority w:val="99"/>
    <w:semiHidden/>
    <w:rsid w:val="00C178A4"/>
    <w:rPr>
      <w:color w:val="808080"/>
    </w:rPr>
  </w:style>
  <w:style w:type="paragraph" w:styleId="Revision">
    <w:name w:val="Revision"/>
    <w:hidden/>
    <w:uiPriority w:val="99"/>
    <w:semiHidden/>
    <w:rsid w:val="00C178A4"/>
    <w:rPr>
      <w:rFonts w:ascii="Times New Roman" w:eastAsia="Times New Roman" w:hAnsi="Times New Roman"/>
      <w:sz w:val="24"/>
      <w:lang w:bidi="he-IL"/>
    </w:rPr>
  </w:style>
  <w:style w:type="paragraph" w:customStyle="1" w:styleId="NZAETitle">
    <w:name w:val="NZAE Title"/>
    <w:basedOn w:val="Normal"/>
    <w:link w:val="NZAETitleChar"/>
    <w:qFormat/>
    <w:rsid w:val="00C178A4"/>
    <w:pPr>
      <w:spacing w:before="100" w:beforeAutospacing="1" w:after="0"/>
      <w:jc w:val="center"/>
    </w:pPr>
    <w:rPr>
      <w:rFonts w:ascii="Times" w:hAnsi="Times"/>
      <w:b/>
      <w:caps/>
      <w:sz w:val="28"/>
      <w:szCs w:val="20"/>
    </w:rPr>
  </w:style>
  <w:style w:type="paragraph" w:customStyle="1" w:styleId="NZAEAuthors">
    <w:name w:val="NZAE Authors"/>
    <w:basedOn w:val="Normal"/>
    <w:link w:val="NZAEAuthorsChar"/>
    <w:qFormat/>
    <w:rsid w:val="00C178A4"/>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C178A4"/>
    <w:rPr>
      <w:rFonts w:ascii="Times" w:eastAsia="Times New Roman" w:hAnsi="Times" w:cstheme="majorHAnsi"/>
      <w:b/>
      <w:caps/>
      <w:color w:val="000000"/>
      <w:sz w:val="28"/>
    </w:rPr>
  </w:style>
  <w:style w:type="character" w:customStyle="1" w:styleId="NZAEAuthorsChar">
    <w:name w:val="NZAE Authors Char"/>
    <w:basedOn w:val="DefaultParagraphFont"/>
    <w:link w:val="NZAEAuthors"/>
    <w:rsid w:val="00C178A4"/>
    <w:rPr>
      <w:rFonts w:ascii="Times New Roman" w:eastAsia="µ¸¿òÃ¼" w:hAnsi="Times New Roman" w:cstheme="majorHAnsi"/>
      <w:b/>
      <w:bCs/>
      <w:color w:val="000000"/>
      <w:sz w:val="24"/>
      <w:lang w:val="en-GB"/>
    </w:rPr>
  </w:style>
  <w:style w:type="paragraph" w:customStyle="1" w:styleId="NZAEAbstractHeader">
    <w:name w:val="NZAE Abstract Header"/>
    <w:basedOn w:val="Normal"/>
    <w:link w:val="NZAEAbstractHeaderChar"/>
    <w:qFormat/>
    <w:rsid w:val="00C178A4"/>
    <w:pPr>
      <w:spacing w:before="40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C178A4"/>
    <w:rPr>
      <w:rFonts w:ascii="Times New Roman" w:eastAsia="µ¸¿òÃ¼" w:hAnsi="Times New Roman" w:cstheme="majorHAnsi"/>
      <w:b/>
      <w:color w:val="000000"/>
      <w:sz w:val="24"/>
      <w:lang w:val="en-GB"/>
    </w:rPr>
  </w:style>
  <w:style w:type="paragraph" w:customStyle="1" w:styleId="NZAEKeywords">
    <w:name w:val="NZAE Keywords"/>
    <w:basedOn w:val="Normal"/>
    <w:link w:val="NZAEKeywordsChar"/>
    <w:qFormat/>
    <w:rsid w:val="00C178A4"/>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C178A4"/>
    <w:rPr>
      <w:rFonts w:ascii="Times New Roman" w:eastAsia="µ¸¿òÃ¼" w:hAnsi="Times New Roman" w:cstheme="majorHAnsi"/>
      <w:color w:val="000000"/>
    </w:rPr>
  </w:style>
  <w:style w:type="paragraph" w:customStyle="1" w:styleId="NZAEAuthorInformation">
    <w:name w:val="NZAE Author Information"/>
    <w:basedOn w:val="Normal"/>
    <w:link w:val="NZAEAuthorInformationChar"/>
    <w:qFormat/>
    <w:rsid w:val="00C178A4"/>
    <w:pPr>
      <w:spacing w:after="0"/>
      <w:jc w:val="center"/>
    </w:pPr>
    <w:rPr>
      <w:rFonts w:ascii="Times New Roman" w:hAnsi="Times New Roman"/>
      <w:i/>
      <w:sz w:val="24"/>
      <w:szCs w:val="20"/>
      <w:lang w:val="en-GB"/>
    </w:rPr>
  </w:style>
  <w:style w:type="character" w:customStyle="1" w:styleId="NZAEAuthorInformationChar">
    <w:name w:val="NZAE Author Information Char"/>
    <w:basedOn w:val="DefaultParagraphFont"/>
    <w:link w:val="NZAEAuthorInformation"/>
    <w:rsid w:val="00C178A4"/>
    <w:rPr>
      <w:rFonts w:ascii="Times New Roman" w:eastAsia="Times New Roman" w:hAnsi="Times New Roman" w:cstheme="majorHAnsi"/>
      <w:i/>
      <w:color w:val="000000"/>
      <w:sz w:val="24"/>
      <w:lang w:val="en-GB"/>
    </w:rPr>
  </w:style>
  <w:style w:type="paragraph" w:customStyle="1" w:styleId="NZAEHeading1">
    <w:name w:val="NZAE Heading 1"/>
    <w:basedOn w:val="Normal"/>
    <w:link w:val="NZAEHeading1Char"/>
    <w:qFormat/>
    <w:rsid w:val="00C178A4"/>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C178A4"/>
    <w:rPr>
      <w:rFonts w:ascii="Times New Roman" w:eastAsia="µ¸¿òÃ¼" w:hAnsi="Times New Roman" w:cstheme="majorHAnsi"/>
      <w:b/>
      <w:color w:val="000000"/>
      <w:sz w:val="24"/>
      <w:lang w:val="en-GB"/>
    </w:rPr>
  </w:style>
  <w:style w:type="paragraph" w:customStyle="1" w:styleId="Statsbulletindent">
    <w:name w:val="Stats bullet + indent"/>
    <w:basedOn w:val="Normal"/>
    <w:link w:val="StatsbulletindentChar"/>
    <w:rsid w:val="00C178A4"/>
    <w:pPr>
      <w:numPr>
        <w:numId w:val="12"/>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C178A4"/>
    <w:rPr>
      <w:rFonts w:ascii="STATSsans Light" w:hAnsi="STATSsans Light" w:cstheme="majorHAnsi"/>
      <w:bCs/>
      <w:color w:val="000000"/>
      <w:lang w:val="en-GB"/>
    </w:rPr>
  </w:style>
  <w:style w:type="paragraph" w:customStyle="1" w:styleId="Statsbodytext">
    <w:name w:val="Stats body text"/>
    <w:basedOn w:val="BodyText"/>
    <w:link w:val="StatsbodytextChar"/>
    <w:autoRedefine/>
    <w:rsid w:val="00C178A4"/>
    <w:pPr>
      <w:spacing w:before="120"/>
      <w:jc w:val="both"/>
    </w:pPr>
    <w:rPr>
      <w:rFonts w:ascii="Times New Roman" w:hAnsi="Times New Roman"/>
      <w:bCs/>
      <w:szCs w:val="20"/>
      <w:lang w:val="en-GB"/>
    </w:rPr>
  </w:style>
  <w:style w:type="character" w:customStyle="1" w:styleId="StatsbodytextChar">
    <w:name w:val="Stats body text Char"/>
    <w:basedOn w:val="DefaultParagraphFont"/>
    <w:link w:val="Statsbodytext"/>
    <w:rsid w:val="00C178A4"/>
    <w:rPr>
      <w:rFonts w:ascii="Times New Roman" w:hAnsi="Times New Roman" w:cstheme="majorHAnsi"/>
      <w:bCs/>
      <w:color w:val="000000"/>
      <w:lang w:val="en-GB"/>
    </w:rPr>
  </w:style>
  <w:style w:type="paragraph" w:customStyle="1" w:styleId="Author">
    <w:name w:val="Author"/>
    <w:basedOn w:val="Normal"/>
    <w:link w:val="AuthorChar"/>
    <w:autoRedefine/>
    <w:rsid w:val="00C178A4"/>
    <w:pPr>
      <w:tabs>
        <w:tab w:val="left" w:pos="1361"/>
        <w:tab w:val="left" w:pos="1701"/>
        <w:tab w:val="left" w:pos="2041"/>
      </w:tabs>
      <w:spacing w:after="120"/>
      <w:jc w:val="center"/>
    </w:pPr>
    <w:rPr>
      <w:rFonts w:ascii="Times New Roman" w:hAnsi="Times New Roman"/>
      <w:bCs/>
      <w:kern w:val="28"/>
      <w:sz w:val="32"/>
      <w:szCs w:val="32"/>
      <w:lang w:val="en-GB" w:bidi="he-IL"/>
    </w:rPr>
  </w:style>
  <w:style w:type="character" w:customStyle="1" w:styleId="AuthorChar">
    <w:name w:val="Author Char"/>
    <w:basedOn w:val="BodyTextChar"/>
    <w:link w:val="Author"/>
    <w:rsid w:val="00C178A4"/>
    <w:rPr>
      <w:rFonts w:ascii="Times New Roman" w:eastAsia="Times New Roman" w:hAnsi="Times New Roman" w:cstheme="majorHAnsi"/>
      <w:bCs/>
      <w:color w:val="000000"/>
      <w:kern w:val="28"/>
      <w:sz w:val="32"/>
      <w:szCs w:val="32"/>
      <w:lang w:val="en-GB" w:bidi="he-IL"/>
    </w:rPr>
  </w:style>
  <w:style w:type="paragraph" w:customStyle="1" w:styleId="Num-DocParagraph">
    <w:name w:val="Num-Doc Paragraph"/>
    <w:basedOn w:val="BodyText"/>
    <w:rsid w:val="00C178A4"/>
    <w:pPr>
      <w:tabs>
        <w:tab w:val="left" w:pos="1361"/>
        <w:tab w:val="left" w:pos="1701"/>
        <w:tab w:val="left" w:pos="2041"/>
      </w:tabs>
    </w:pPr>
    <w:rPr>
      <w:rFonts w:ascii="Arial Mäori" w:hAnsi="Arial Mäori"/>
      <w:sz w:val="21"/>
      <w:lang w:val="en-US"/>
    </w:rPr>
  </w:style>
  <w:style w:type="paragraph" w:customStyle="1" w:styleId="Default">
    <w:name w:val="Default"/>
    <w:rsid w:val="00C178A4"/>
    <w:pPr>
      <w:autoSpaceDE w:val="0"/>
      <w:autoSpaceDN w:val="0"/>
      <w:adjustRightInd w:val="0"/>
    </w:pPr>
    <w:rPr>
      <w:rFonts w:ascii="Arial Mäori" w:eastAsiaTheme="minorHAnsi" w:hAnsi="Arial Mäori" w:cs="Arial Mäori"/>
      <w:color w:val="000000"/>
      <w:sz w:val="24"/>
      <w:szCs w:val="24"/>
    </w:rPr>
  </w:style>
  <w:style w:type="paragraph" w:styleId="Bibliography">
    <w:name w:val="Bibliography"/>
    <w:basedOn w:val="Normal"/>
    <w:next w:val="Normal"/>
    <w:uiPriority w:val="37"/>
    <w:semiHidden/>
    <w:unhideWhenUsed/>
    <w:rsid w:val="00C178A4"/>
  </w:style>
  <w:style w:type="paragraph" w:styleId="BodyTextFirstIndent">
    <w:name w:val="Body Text First Indent"/>
    <w:basedOn w:val="BodyText"/>
    <w:link w:val="BodyTextFirstIndentChar"/>
    <w:uiPriority w:val="99"/>
    <w:semiHidden/>
    <w:unhideWhenUsed/>
    <w:rsid w:val="00C178A4"/>
    <w:pPr>
      <w:spacing w:after="210"/>
      <w:ind w:firstLine="360"/>
    </w:pPr>
    <w:rPr>
      <w:rFonts w:ascii="Arial Mäori" w:eastAsiaTheme="minorHAnsi" w:hAnsi="Arial Mäori"/>
      <w:sz w:val="21"/>
      <w:szCs w:val="21"/>
    </w:rPr>
  </w:style>
  <w:style w:type="character" w:customStyle="1" w:styleId="BodyTextFirstIndentChar">
    <w:name w:val="Body Text First Indent Char"/>
    <w:basedOn w:val="BodyTextChar"/>
    <w:link w:val="BodyTextFirstIndent"/>
    <w:uiPriority w:val="99"/>
    <w:semiHidden/>
    <w:rsid w:val="00C178A4"/>
    <w:rPr>
      <w:rFonts w:ascii="Arial Mäori" w:eastAsiaTheme="minorHAnsi" w:hAnsi="Arial Mäori" w:cstheme="majorHAnsi"/>
      <w:color w:val="000000"/>
      <w:sz w:val="21"/>
      <w:szCs w:val="21"/>
    </w:rPr>
  </w:style>
  <w:style w:type="paragraph" w:styleId="BodyTextFirstIndent2">
    <w:name w:val="Body Text First Indent 2"/>
    <w:basedOn w:val="BodyTextIndent"/>
    <w:link w:val="BodyTextFirstIndent2Char"/>
    <w:uiPriority w:val="99"/>
    <w:semiHidden/>
    <w:unhideWhenUsed/>
    <w:rsid w:val="00C178A4"/>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C178A4"/>
    <w:rPr>
      <w:rFonts w:asciiTheme="majorHAnsi" w:eastAsia="Times New Roman" w:hAnsiTheme="majorHAnsi" w:cstheme="majorHAnsi"/>
      <w:color w:val="000000"/>
      <w:sz w:val="22"/>
      <w:szCs w:val="22"/>
    </w:rPr>
  </w:style>
  <w:style w:type="paragraph" w:styleId="BodyTextIndent2">
    <w:name w:val="Body Text Indent 2"/>
    <w:basedOn w:val="Normal"/>
    <w:link w:val="BodyTextIndent2Char"/>
    <w:uiPriority w:val="99"/>
    <w:semiHidden/>
    <w:unhideWhenUsed/>
    <w:rsid w:val="00C178A4"/>
    <w:pPr>
      <w:spacing w:after="120" w:line="480" w:lineRule="auto"/>
      <w:ind w:left="283"/>
    </w:pPr>
  </w:style>
  <w:style w:type="character" w:customStyle="1" w:styleId="BodyTextIndent2Char">
    <w:name w:val="Body Text Indent 2 Char"/>
    <w:basedOn w:val="DefaultParagraphFont"/>
    <w:link w:val="BodyTextIndent2"/>
    <w:uiPriority w:val="99"/>
    <w:semiHidden/>
    <w:rsid w:val="00C178A4"/>
    <w:rPr>
      <w:rFonts w:asciiTheme="majorHAnsi" w:eastAsia="Times New Roman" w:hAnsiTheme="majorHAnsi" w:cstheme="majorHAnsi"/>
      <w:color w:val="000000"/>
      <w:sz w:val="22"/>
      <w:szCs w:val="22"/>
    </w:rPr>
  </w:style>
  <w:style w:type="paragraph" w:styleId="BodyTextIndent3">
    <w:name w:val="Body Text Indent 3"/>
    <w:basedOn w:val="Normal"/>
    <w:link w:val="BodyTextIndent3Char"/>
    <w:uiPriority w:val="99"/>
    <w:semiHidden/>
    <w:unhideWhenUsed/>
    <w:rsid w:val="00C178A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178A4"/>
    <w:rPr>
      <w:rFonts w:asciiTheme="majorHAnsi" w:eastAsia="Times New Roman" w:hAnsiTheme="majorHAnsi" w:cstheme="majorHAnsi"/>
      <w:color w:val="000000"/>
      <w:sz w:val="16"/>
      <w:szCs w:val="16"/>
    </w:rPr>
  </w:style>
  <w:style w:type="paragraph" w:styleId="Date">
    <w:name w:val="Date"/>
    <w:basedOn w:val="Normal"/>
    <w:next w:val="Normal"/>
    <w:link w:val="DateChar"/>
    <w:uiPriority w:val="99"/>
    <w:semiHidden/>
    <w:unhideWhenUsed/>
    <w:rsid w:val="00C178A4"/>
  </w:style>
  <w:style w:type="character" w:customStyle="1" w:styleId="DateChar">
    <w:name w:val="Date Char"/>
    <w:basedOn w:val="DefaultParagraphFont"/>
    <w:link w:val="Date"/>
    <w:uiPriority w:val="99"/>
    <w:semiHidden/>
    <w:rsid w:val="00C178A4"/>
    <w:rPr>
      <w:rFonts w:asciiTheme="majorHAnsi" w:eastAsia="Times New Roman" w:hAnsiTheme="majorHAnsi" w:cstheme="majorHAnsi"/>
      <w:color w:val="000000"/>
      <w:sz w:val="22"/>
      <w:szCs w:val="22"/>
    </w:rPr>
  </w:style>
  <w:style w:type="paragraph" w:styleId="E-mailSignature">
    <w:name w:val="E-mail Signature"/>
    <w:basedOn w:val="Normal"/>
    <w:link w:val="E-mailSignatureChar"/>
    <w:uiPriority w:val="99"/>
    <w:semiHidden/>
    <w:unhideWhenUsed/>
    <w:rsid w:val="00C178A4"/>
    <w:pPr>
      <w:spacing w:after="0"/>
    </w:pPr>
  </w:style>
  <w:style w:type="character" w:customStyle="1" w:styleId="E-mailSignatureChar">
    <w:name w:val="E-mail Signature Char"/>
    <w:basedOn w:val="DefaultParagraphFont"/>
    <w:link w:val="E-mailSignature"/>
    <w:uiPriority w:val="99"/>
    <w:semiHidden/>
    <w:rsid w:val="00C178A4"/>
    <w:rPr>
      <w:rFonts w:asciiTheme="majorHAnsi" w:eastAsia="Times New Roman" w:hAnsiTheme="majorHAnsi" w:cstheme="majorHAnsi"/>
      <w:color w:val="000000"/>
      <w:sz w:val="22"/>
      <w:szCs w:val="22"/>
    </w:rPr>
  </w:style>
  <w:style w:type="paragraph" w:styleId="EndnoteText">
    <w:name w:val="endnote text"/>
    <w:basedOn w:val="Normal"/>
    <w:link w:val="EndnoteTextChar"/>
    <w:uiPriority w:val="99"/>
    <w:semiHidden/>
    <w:unhideWhenUsed/>
    <w:rsid w:val="00C178A4"/>
    <w:pPr>
      <w:spacing w:after="0"/>
    </w:pPr>
    <w:rPr>
      <w:sz w:val="20"/>
      <w:szCs w:val="20"/>
    </w:rPr>
  </w:style>
  <w:style w:type="character" w:customStyle="1" w:styleId="EndnoteTextChar">
    <w:name w:val="Endnote Text Char"/>
    <w:basedOn w:val="DefaultParagraphFont"/>
    <w:link w:val="EndnoteText"/>
    <w:uiPriority w:val="99"/>
    <w:semiHidden/>
    <w:rsid w:val="00C178A4"/>
    <w:rPr>
      <w:rFonts w:asciiTheme="majorHAnsi" w:eastAsia="Times New Roman" w:hAnsiTheme="majorHAnsi" w:cstheme="majorHAnsi"/>
      <w:color w:val="000000"/>
    </w:rPr>
  </w:style>
  <w:style w:type="paragraph" w:styleId="HTMLAddress">
    <w:name w:val="HTML Address"/>
    <w:basedOn w:val="Normal"/>
    <w:link w:val="HTMLAddressChar"/>
    <w:uiPriority w:val="99"/>
    <w:semiHidden/>
    <w:unhideWhenUsed/>
    <w:rsid w:val="00C178A4"/>
    <w:pPr>
      <w:spacing w:after="0"/>
    </w:pPr>
    <w:rPr>
      <w:i/>
      <w:iCs/>
    </w:rPr>
  </w:style>
  <w:style w:type="character" w:customStyle="1" w:styleId="HTMLAddressChar">
    <w:name w:val="HTML Address Char"/>
    <w:basedOn w:val="DefaultParagraphFont"/>
    <w:link w:val="HTMLAddress"/>
    <w:uiPriority w:val="99"/>
    <w:semiHidden/>
    <w:rsid w:val="00C178A4"/>
    <w:rPr>
      <w:rFonts w:asciiTheme="majorHAnsi" w:eastAsia="Times New Roman" w:hAnsiTheme="majorHAnsi" w:cstheme="majorHAnsi"/>
      <w:i/>
      <w:iCs/>
      <w:color w:val="000000"/>
      <w:sz w:val="22"/>
      <w:szCs w:val="22"/>
    </w:rPr>
  </w:style>
  <w:style w:type="paragraph" w:styleId="Index2">
    <w:name w:val="index 2"/>
    <w:basedOn w:val="Normal"/>
    <w:next w:val="Normal"/>
    <w:autoRedefine/>
    <w:uiPriority w:val="99"/>
    <w:semiHidden/>
    <w:unhideWhenUsed/>
    <w:rsid w:val="00C178A4"/>
    <w:pPr>
      <w:spacing w:after="0"/>
      <w:ind w:left="420" w:hanging="210"/>
    </w:pPr>
  </w:style>
  <w:style w:type="paragraph" w:styleId="Index3">
    <w:name w:val="index 3"/>
    <w:basedOn w:val="Normal"/>
    <w:next w:val="Normal"/>
    <w:autoRedefine/>
    <w:uiPriority w:val="99"/>
    <w:semiHidden/>
    <w:unhideWhenUsed/>
    <w:rsid w:val="00C178A4"/>
    <w:pPr>
      <w:spacing w:after="0"/>
      <w:ind w:left="630" w:hanging="210"/>
    </w:pPr>
  </w:style>
  <w:style w:type="paragraph" w:styleId="Index4">
    <w:name w:val="index 4"/>
    <w:basedOn w:val="Normal"/>
    <w:next w:val="Normal"/>
    <w:autoRedefine/>
    <w:uiPriority w:val="99"/>
    <w:semiHidden/>
    <w:unhideWhenUsed/>
    <w:rsid w:val="00C178A4"/>
    <w:pPr>
      <w:spacing w:after="0"/>
      <w:ind w:left="840" w:hanging="210"/>
    </w:pPr>
  </w:style>
  <w:style w:type="paragraph" w:styleId="Index5">
    <w:name w:val="index 5"/>
    <w:basedOn w:val="Normal"/>
    <w:next w:val="Normal"/>
    <w:autoRedefine/>
    <w:uiPriority w:val="99"/>
    <w:semiHidden/>
    <w:unhideWhenUsed/>
    <w:rsid w:val="00C178A4"/>
    <w:pPr>
      <w:spacing w:after="0"/>
      <w:ind w:left="1050" w:hanging="210"/>
    </w:pPr>
  </w:style>
  <w:style w:type="paragraph" w:styleId="Index6">
    <w:name w:val="index 6"/>
    <w:basedOn w:val="Normal"/>
    <w:next w:val="Normal"/>
    <w:autoRedefine/>
    <w:uiPriority w:val="99"/>
    <w:semiHidden/>
    <w:unhideWhenUsed/>
    <w:rsid w:val="00C178A4"/>
    <w:pPr>
      <w:spacing w:after="0"/>
      <w:ind w:left="1260" w:hanging="210"/>
    </w:pPr>
  </w:style>
  <w:style w:type="paragraph" w:styleId="Index7">
    <w:name w:val="index 7"/>
    <w:basedOn w:val="Normal"/>
    <w:next w:val="Normal"/>
    <w:autoRedefine/>
    <w:uiPriority w:val="99"/>
    <w:semiHidden/>
    <w:unhideWhenUsed/>
    <w:rsid w:val="00C178A4"/>
    <w:pPr>
      <w:spacing w:after="0"/>
      <w:ind w:left="1470" w:hanging="210"/>
    </w:pPr>
  </w:style>
  <w:style w:type="paragraph" w:styleId="Index8">
    <w:name w:val="index 8"/>
    <w:basedOn w:val="Normal"/>
    <w:next w:val="Normal"/>
    <w:autoRedefine/>
    <w:uiPriority w:val="99"/>
    <w:semiHidden/>
    <w:unhideWhenUsed/>
    <w:rsid w:val="00C178A4"/>
    <w:pPr>
      <w:spacing w:after="0"/>
      <w:ind w:left="1680" w:hanging="210"/>
    </w:pPr>
  </w:style>
  <w:style w:type="paragraph" w:styleId="Index9">
    <w:name w:val="index 9"/>
    <w:basedOn w:val="Normal"/>
    <w:next w:val="Normal"/>
    <w:autoRedefine/>
    <w:uiPriority w:val="99"/>
    <w:semiHidden/>
    <w:unhideWhenUsed/>
    <w:rsid w:val="00C178A4"/>
    <w:pPr>
      <w:spacing w:after="0"/>
      <w:ind w:left="1890" w:hanging="210"/>
    </w:pPr>
  </w:style>
  <w:style w:type="paragraph" w:styleId="List3">
    <w:name w:val="List 3"/>
    <w:basedOn w:val="Normal"/>
    <w:uiPriority w:val="99"/>
    <w:unhideWhenUsed/>
    <w:rsid w:val="00C178A4"/>
    <w:pPr>
      <w:ind w:left="849" w:hanging="283"/>
      <w:contextualSpacing/>
    </w:pPr>
  </w:style>
  <w:style w:type="paragraph" w:styleId="List4">
    <w:name w:val="List 4"/>
    <w:basedOn w:val="Normal"/>
    <w:uiPriority w:val="99"/>
    <w:semiHidden/>
    <w:unhideWhenUsed/>
    <w:rsid w:val="00C178A4"/>
    <w:pPr>
      <w:ind w:left="1132" w:hanging="283"/>
      <w:contextualSpacing/>
    </w:pPr>
  </w:style>
  <w:style w:type="paragraph" w:styleId="ListBullet3">
    <w:name w:val="List Bullet 3"/>
    <w:basedOn w:val="Normal"/>
    <w:uiPriority w:val="99"/>
    <w:semiHidden/>
    <w:unhideWhenUsed/>
    <w:rsid w:val="00C178A4"/>
    <w:pPr>
      <w:tabs>
        <w:tab w:val="num" w:pos="926"/>
      </w:tabs>
      <w:ind w:left="926" w:hanging="360"/>
      <w:contextualSpacing/>
    </w:pPr>
  </w:style>
  <w:style w:type="paragraph" w:styleId="ListBullet4">
    <w:name w:val="List Bullet 4"/>
    <w:basedOn w:val="Normal"/>
    <w:uiPriority w:val="99"/>
    <w:semiHidden/>
    <w:unhideWhenUsed/>
    <w:rsid w:val="00C178A4"/>
    <w:pPr>
      <w:tabs>
        <w:tab w:val="num" w:pos="1209"/>
      </w:tabs>
      <w:ind w:left="1209" w:hanging="360"/>
      <w:contextualSpacing/>
    </w:pPr>
  </w:style>
  <w:style w:type="paragraph" w:styleId="ListBullet5">
    <w:name w:val="List Bullet 5"/>
    <w:basedOn w:val="Normal"/>
    <w:uiPriority w:val="99"/>
    <w:semiHidden/>
    <w:unhideWhenUsed/>
    <w:rsid w:val="00C178A4"/>
    <w:pPr>
      <w:tabs>
        <w:tab w:val="num" w:pos="1492"/>
      </w:tabs>
      <w:ind w:left="1492" w:hanging="360"/>
      <w:contextualSpacing/>
    </w:pPr>
  </w:style>
  <w:style w:type="paragraph" w:styleId="ListContinue">
    <w:name w:val="List Continue"/>
    <w:basedOn w:val="Normal"/>
    <w:uiPriority w:val="99"/>
    <w:semiHidden/>
    <w:unhideWhenUsed/>
    <w:rsid w:val="00C178A4"/>
    <w:pPr>
      <w:spacing w:after="120"/>
      <w:ind w:left="283"/>
      <w:contextualSpacing/>
    </w:pPr>
  </w:style>
  <w:style w:type="paragraph" w:styleId="ListContinue2">
    <w:name w:val="List Continue 2"/>
    <w:basedOn w:val="Normal"/>
    <w:uiPriority w:val="99"/>
    <w:semiHidden/>
    <w:unhideWhenUsed/>
    <w:rsid w:val="00C178A4"/>
    <w:pPr>
      <w:spacing w:after="120"/>
      <w:ind w:left="566"/>
      <w:contextualSpacing/>
    </w:pPr>
  </w:style>
  <w:style w:type="paragraph" w:styleId="ListContinue3">
    <w:name w:val="List Continue 3"/>
    <w:basedOn w:val="Normal"/>
    <w:uiPriority w:val="99"/>
    <w:semiHidden/>
    <w:unhideWhenUsed/>
    <w:rsid w:val="00C178A4"/>
    <w:pPr>
      <w:spacing w:after="120"/>
      <w:ind w:left="849"/>
      <w:contextualSpacing/>
    </w:pPr>
  </w:style>
  <w:style w:type="paragraph" w:styleId="ListContinue4">
    <w:name w:val="List Continue 4"/>
    <w:basedOn w:val="Normal"/>
    <w:uiPriority w:val="99"/>
    <w:semiHidden/>
    <w:unhideWhenUsed/>
    <w:rsid w:val="00C178A4"/>
    <w:pPr>
      <w:spacing w:after="120"/>
      <w:ind w:left="1132"/>
      <w:contextualSpacing/>
    </w:pPr>
  </w:style>
  <w:style w:type="paragraph" w:styleId="ListContinue5">
    <w:name w:val="List Continue 5"/>
    <w:basedOn w:val="Normal"/>
    <w:uiPriority w:val="99"/>
    <w:semiHidden/>
    <w:unhideWhenUsed/>
    <w:rsid w:val="00C178A4"/>
    <w:pPr>
      <w:spacing w:after="120"/>
      <w:ind w:left="1415"/>
      <w:contextualSpacing/>
    </w:pPr>
  </w:style>
  <w:style w:type="paragraph" w:styleId="ListNumber">
    <w:name w:val="List Number"/>
    <w:basedOn w:val="Normal"/>
    <w:uiPriority w:val="99"/>
    <w:semiHidden/>
    <w:unhideWhenUsed/>
    <w:rsid w:val="00C178A4"/>
    <w:pPr>
      <w:tabs>
        <w:tab w:val="num" w:pos="360"/>
      </w:tabs>
      <w:ind w:left="360" w:hanging="360"/>
      <w:contextualSpacing/>
    </w:pPr>
  </w:style>
  <w:style w:type="paragraph" w:styleId="ListNumber2">
    <w:name w:val="List Number 2"/>
    <w:basedOn w:val="Normal"/>
    <w:uiPriority w:val="99"/>
    <w:semiHidden/>
    <w:unhideWhenUsed/>
    <w:rsid w:val="00C178A4"/>
    <w:pPr>
      <w:tabs>
        <w:tab w:val="num" w:pos="643"/>
      </w:tabs>
      <w:ind w:left="643" w:hanging="360"/>
      <w:contextualSpacing/>
    </w:pPr>
  </w:style>
  <w:style w:type="paragraph" w:styleId="ListNumber3">
    <w:name w:val="List Number 3"/>
    <w:basedOn w:val="Normal"/>
    <w:uiPriority w:val="99"/>
    <w:semiHidden/>
    <w:unhideWhenUsed/>
    <w:rsid w:val="00C178A4"/>
    <w:pPr>
      <w:tabs>
        <w:tab w:val="num" w:pos="926"/>
      </w:tabs>
      <w:ind w:left="926" w:hanging="360"/>
      <w:contextualSpacing/>
    </w:pPr>
  </w:style>
  <w:style w:type="paragraph" w:styleId="ListNumber4">
    <w:name w:val="List Number 4"/>
    <w:basedOn w:val="Normal"/>
    <w:uiPriority w:val="99"/>
    <w:semiHidden/>
    <w:unhideWhenUsed/>
    <w:rsid w:val="00C178A4"/>
    <w:pPr>
      <w:tabs>
        <w:tab w:val="num" w:pos="1209"/>
      </w:tabs>
      <w:ind w:left="1209" w:hanging="360"/>
      <w:contextualSpacing/>
    </w:pPr>
  </w:style>
  <w:style w:type="paragraph" w:styleId="ListNumber5">
    <w:name w:val="List Number 5"/>
    <w:basedOn w:val="Normal"/>
    <w:uiPriority w:val="99"/>
    <w:semiHidden/>
    <w:unhideWhenUsed/>
    <w:rsid w:val="00C178A4"/>
    <w:pPr>
      <w:tabs>
        <w:tab w:val="num" w:pos="1492"/>
      </w:tabs>
      <w:ind w:left="1492" w:hanging="360"/>
      <w:contextualSpacing/>
    </w:pPr>
  </w:style>
  <w:style w:type="paragraph" w:styleId="NormalIndent">
    <w:name w:val="Normal Indent"/>
    <w:basedOn w:val="Normal"/>
    <w:uiPriority w:val="99"/>
    <w:semiHidden/>
    <w:unhideWhenUsed/>
    <w:rsid w:val="00C178A4"/>
    <w:pPr>
      <w:ind w:left="720"/>
    </w:pPr>
  </w:style>
  <w:style w:type="paragraph" w:styleId="NoteHeading">
    <w:name w:val="Note Heading"/>
    <w:basedOn w:val="Normal"/>
    <w:next w:val="Normal"/>
    <w:link w:val="NoteHeadingChar"/>
    <w:uiPriority w:val="99"/>
    <w:semiHidden/>
    <w:unhideWhenUsed/>
    <w:rsid w:val="00C178A4"/>
    <w:pPr>
      <w:spacing w:after="0"/>
    </w:pPr>
  </w:style>
  <w:style w:type="character" w:customStyle="1" w:styleId="NoteHeadingChar">
    <w:name w:val="Note Heading Char"/>
    <w:basedOn w:val="DefaultParagraphFont"/>
    <w:link w:val="NoteHeading"/>
    <w:uiPriority w:val="99"/>
    <w:semiHidden/>
    <w:rsid w:val="00C178A4"/>
    <w:rPr>
      <w:rFonts w:asciiTheme="majorHAnsi" w:eastAsia="Times New Roman" w:hAnsiTheme="majorHAnsi" w:cstheme="majorHAnsi"/>
      <w:color w:val="000000"/>
      <w:sz w:val="22"/>
      <w:szCs w:val="22"/>
    </w:rPr>
  </w:style>
  <w:style w:type="paragraph" w:styleId="Salutation">
    <w:name w:val="Salutation"/>
    <w:basedOn w:val="Normal"/>
    <w:next w:val="Normal"/>
    <w:link w:val="SalutationChar"/>
    <w:uiPriority w:val="99"/>
    <w:semiHidden/>
    <w:unhideWhenUsed/>
    <w:rsid w:val="00C178A4"/>
  </w:style>
  <w:style w:type="character" w:customStyle="1" w:styleId="SalutationChar">
    <w:name w:val="Salutation Char"/>
    <w:basedOn w:val="DefaultParagraphFont"/>
    <w:link w:val="Salutation"/>
    <w:uiPriority w:val="99"/>
    <w:semiHidden/>
    <w:rsid w:val="00C178A4"/>
    <w:rPr>
      <w:rFonts w:asciiTheme="majorHAnsi" w:eastAsia="Times New Roman" w:hAnsiTheme="majorHAnsi" w:cstheme="majorHAnsi"/>
      <w:color w:val="000000"/>
      <w:sz w:val="22"/>
      <w:szCs w:val="22"/>
    </w:rPr>
  </w:style>
  <w:style w:type="paragraph" w:styleId="Signature">
    <w:name w:val="Signature"/>
    <w:basedOn w:val="Normal"/>
    <w:link w:val="SignatureChar"/>
    <w:uiPriority w:val="99"/>
    <w:semiHidden/>
    <w:unhideWhenUsed/>
    <w:rsid w:val="00C178A4"/>
    <w:pPr>
      <w:spacing w:after="0"/>
      <w:ind w:left="4252"/>
    </w:pPr>
  </w:style>
  <w:style w:type="character" w:customStyle="1" w:styleId="SignatureChar">
    <w:name w:val="Signature Char"/>
    <w:basedOn w:val="DefaultParagraphFont"/>
    <w:link w:val="Signature"/>
    <w:uiPriority w:val="99"/>
    <w:semiHidden/>
    <w:rsid w:val="00C178A4"/>
    <w:rPr>
      <w:rFonts w:asciiTheme="majorHAnsi" w:eastAsia="Times New Roman" w:hAnsiTheme="majorHAnsi" w:cstheme="majorHAnsi"/>
      <w:color w:val="000000"/>
      <w:sz w:val="22"/>
      <w:szCs w:val="22"/>
    </w:rPr>
  </w:style>
  <w:style w:type="paragraph" w:styleId="TableofAuthorities">
    <w:name w:val="table of authorities"/>
    <w:basedOn w:val="Normal"/>
    <w:next w:val="Normal"/>
    <w:uiPriority w:val="99"/>
    <w:semiHidden/>
    <w:unhideWhenUsed/>
    <w:rsid w:val="00C178A4"/>
    <w:pPr>
      <w:spacing w:after="0"/>
      <w:ind w:left="210" w:hanging="210"/>
    </w:pPr>
  </w:style>
  <w:style w:type="paragraph" w:customStyle="1" w:styleId="FootnoteText1">
    <w:name w:val="Footnote Text1"/>
    <w:basedOn w:val="Normal"/>
    <w:qFormat/>
    <w:rsid w:val="00C178A4"/>
    <w:pPr>
      <w:spacing w:after="0"/>
    </w:pPr>
    <w:rPr>
      <w:sz w:val="18"/>
    </w:rPr>
  </w:style>
  <w:style w:type="table" w:customStyle="1" w:styleId="PlainTable31">
    <w:name w:val="Plain Table 31"/>
    <w:basedOn w:val="TableNormal"/>
    <w:uiPriority w:val="43"/>
    <w:rsid w:val="00C178A4"/>
    <w:rPr>
      <w:rFonts w:asciiTheme="minorHAnsi" w:eastAsia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178A4"/>
    <w:rPr>
      <w:rFonts w:ascii="Arial Mäori" w:eastAsiaTheme="minorHAnsi" w:hAnsi="Arial Mäori"/>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0">
    <w:name w:val="Table Grid1"/>
    <w:basedOn w:val="TableNormal"/>
    <w:next w:val="TableGrid"/>
    <w:uiPriority w:val="39"/>
    <w:rsid w:val="00C178A4"/>
    <w:rPr>
      <w:rFonts w:ascii="Arial Mäori" w:hAnsi="Arial Mäori"/>
      <w:sz w:val="21"/>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next w:val="TableGrid"/>
    <w:uiPriority w:val="39"/>
    <w:rsid w:val="00C178A4"/>
    <w:rPr>
      <w:rFonts w:ascii="Arial Mäori" w:hAnsi="Arial Mäori"/>
      <w:sz w:val="21"/>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39"/>
    <w:rsid w:val="00C178A4"/>
    <w:rPr>
      <w:rFonts w:ascii="Arial Mäori" w:hAnsi="Arial Mäori"/>
      <w:sz w:val="21"/>
      <w:szCs w:val="2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39"/>
    <w:rsid w:val="00C178A4"/>
    <w:rPr>
      <w:rFonts w:ascii="Arial Mäori" w:eastAsiaTheme="minorHAnsi" w:hAnsi="Arial Mäori"/>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class1">
    <w:name w:val="descriptionclass1"/>
    <w:basedOn w:val="DefaultParagraphFont"/>
    <w:rsid w:val="00C178A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n.org/disabilities/convention/conventionfull.shtml" TargetMode="External"/><Relationship Id="rId13" Type="http://schemas.openxmlformats.org/officeDocument/2006/relationships/hyperlink" Target="http://www.sciencedirect.com/science/article/pii/S1047279796000956" TargetMode="External"/><Relationship Id="rId18" Type="http://schemas.openxmlformats.org/officeDocument/2006/relationships/hyperlink" Target="http://www.oecd.org" TargetMode="External"/><Relationship Id="rId3" Type="http://schemas.openxmlformats.org/officeDocument/2006/relationships/hyperlink" Target="https://www.globalreporting.org/resourcelibrary/GRI-and-Fundacion-ONCE-Disability-in-Sustainability-Reporting.pdf" TargetMode="External"/><Relationship Id="rId7" Type="http://schemas.openxmlformats.org/officeDocument/2006/relationships/hyperlink" Target="http://www.stats.govt.nz/browse_for_stats/people_and_communities/housing/measuring-housing-quality.aspx" TargetMode="External"/><Relationship Id="rId12" Type="http://schemas.openxmlformats.org/officeDocument/2006/relationships/hyperlink" Target="https://www.msd.govt.nz/about-msd-and-our-work/work-programmes/policy-development/carers-strategy/" TargetMode="External"/><Relationship Id="rId17" Type="http://schemas.openxmlformats.org/officeDocument/2006/relationships/hyperlink" Target="http://www.unicef.org/protection/World_report_on_disability_eng.pdf" TargetMode="External"/><Relationship Id="rId2" Type="http://schemas.openxmlformats.org/officeDocument/2006/relationships/hyperlink" Target="http://www.un.org/disabilities/convention/conventionfull.shtml" TargetMode="External"/><Relationship Id="rId16" Type="http://schemas.openxmlformats.org/officeDocument/2006/relationships/hyperlink" Target="http://www.melbourneinstitute.com/downloads/hilda/Bibliography/Other_Publications/2013/Thompson_etal_community_attitudes_to_disability_op39.pdf" TargetMode="External"/><Relationship Id="rId1" Type="http://schemas.openxmlformats.org/officeDocument/2006/relationships/hyperlink" Target="http://www.who.int/entity/classifications/icf/icfbeginnersguide.pdf?ua=1" TargetMode="External"/><Relationship Id="rId6" Type="http://schemas.openxmlformats.org/officeDocument/2006/relationships/hyperlink" Target="http://www.un.org/disabilities/convention/conventionfull.shtml" TargetMode="External"/><Relationship Id="rId11" Type="http://schemas.openxmlformats.org/officeDocument/2006/relationships/hyperlink" Target="http://www.transport.govt.nz/research/transport-domain-plan" TargetMode="External"/><Relationship Id="rId5" Type="http://schemas.openxmlformats.org/officeDocument/2006/relationships/hyperlink" Target="http://www.un.org/disabilities/convention/conventionfull.shtml" TargetMode="External"/><Relationship Id="rId15" Type="http://schemas.openxmlformats.org/officeDocument/2006/relationships/hyperlink" Target="http://www.msd.govt.nz/about-msd-and-our-work/newsroom/factsheets/budget/2010/improving-attitudes.html" TargetMode="External"/><Relationship Id="rId10" Type="http://schemas.openxmlformats.org/officeDocument/2006/relationships/hyperlink" Target="http://www.waikatoregion.govt.nz/Community/About-the-Waikato-region/MARCO/SPN/members-area/27-November-2015/" TargetMode="External"/><Relationship Id="rId4" Type="http://schemas.openxmlformats.org/officeDocument/2006/relationships/hyperlink" Target="http://www.un.org/disabilities/convention/conventionfull.shtml" TargetMode="External"/><Relationship Id="rId9" Type="http://schemas.openxmlformats.org/officeDocument/2006/relationships/hyperlink" Target="http://www.barrierfreenz.org.nz/technical/accessibility-principles.html" TargetMode="External"/><Relationship Id="rId14" Type="http://schemas.openxmlformats.org/officeDocument/2006/relationships/hyperlink" Target="http://www.un.org/en/universal-declaratio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A1EE8-DC65-494C-9FAC-93409DFD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5378</Words>
  <Characters>30656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Coffey</dc:creator>
  <cp:keywords/>
  <dc:description/>
  <cp:lastModifiedBy>Catherine Brennan</cp:lastModifiedBy>
  <cp:revision>2</cp:revision>
  <dcterms:created xsi:type="dcterms:W3CDTF">2020-12-04T01:43:00Z</dcterms:created>
  <dcterms:modified xsi:type="dcterms:W3CDTF">2020-12-04T01:43:00Z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A12765992</vt:lpwstr>
  </property>
  <property fmtid="{D5CDD505-2E9C-101B-9397-08002B2CF9AE}" pid="4" name="Objective-Title">
    <vt:lpwstr>Paper 4b Questions about the "Enduring Questions"</vt:lpwstr>
  </property>
  <property fmtid="{D5CDD505-2E9C-101B-9397-08002B2CF9AE}" pid="5" name="Objective-Comment">
    <vt:lpwstr/>
  </property>
  <property fmtid="{D5CDD505-2E9C-101B-9397-08002B2CF9AE}" pid="6" name="Objective-CreationStamp">
    <vt:filetime>2020-09-09T01:13:49Z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2020-09-09T01:16:51Z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agencies:Data:ODI/Statistics NZ Working Group:Meetings of Disability Data and Evidence Working Group:2020:2020 09 Septembe</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