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476A" w14:textId="6A3DD5D2" w:rsidR="007B0AFC" w:rsidRPr="00411512" w:rsidRDefault="007B0AFC" w:rsidP="00411512">
      <w:pPr>
        <w:pStyle w:val="Title"/>
        <w:jc w:val="left"/>
        <w:rPr>
          <w:sz w:val="44"/>
          <w:szCs w:val="44"/>
        </w:rPr>
      </w:pPr>
      <w:r w:rsidRPr="00411512">
        <w:rPr>
          <w:sz w:val="44"/>
          <w:szCs w:val="44"/>
        </w:rPr>
        <w:t xml:space="preserve">Key messages from the </w:t>
      </w:r>
      <w:r w:rsidR="00EA6636" w:rsidRPr="00411512">
        <w:rPr>
          <w:sz w:val="44"/>
          <w:szCs w:val="44"/>
        </w:rPr>
        <w:br/>
      </w:r>
      <w:r w:rsidRPr="00411512">
        <w:rPr>
          <w:sz w:val="44"/>
          <w:szCs w:val="44"/>
        </w:rPr>
        <w:t>Flexible Disability Support (FDS) study</w:t>
      </w:r>
    </w:p>
    <w:p w14:paraId="226808BE" w14:textId="77777777" w:rsidR="00EA6636" w:rsidRDefault="00EA6636" w:rsidP="00EA6636"/>
    <w:p w14:paraId="2A220E0C" w14:textId="024A7BC6" w:rsidR="00EA6636" w:rsidRDefault="00EA6636" w:rsidP="00EA6636">
      <w:r>
        <w:t>This paper provides</w:t>
      </w:r>
      <w:r w:rsidR="00722F22">
        <w:t xml:space="preserve"> a plain language summary of</w:t>
      </w:r>
      <w:r>
        <w:t xml:space="preserve"> the key messages from a small study done on </w:t>
      </w:r>
      <w:r w:rsidR="007B0AFC">
        <w:t>Flexible Disability Support (FDS)</w:t>
      </w:r>
      <w:r>
        <w:t xml:space="preserve">. </w:t>
      </w:r>
    </w:p>
    <w:p w14:paraId="42C55440" w14:textId="79ACEA08" w:rsidR="00EA6636" w:rsidRPr="00EA6636" w:rsidRDefault="00EA6636" w:rsidP="00EA6636">
      <w:pPr>
        <w:pStyle w:val="Heading1"/>
        <w:rPr>
          <w:sz w:val="32"/>
          <w:szCs w:val="32"/>
        </w:rPr>
      </w:pPr>
      <w:r w:rsidRPr="00EA6636">
        <w:rPr>
          <w:sz w:val="32"/>
          <w:szCs w:val="32"/>
        </w:rPr>
        <w:t xml:space="preserve">What is FDS? </w:t>
      </w:r>
    </w:p>
    <w:p w14:paraId="4126AD72" w14:textId="603D4D03" w:rsidR="00AB34D2" w:rsidRDefault="00EA6636" w:rsidP="00EA6636">
      <w:r>
        <w:t>FDS</w:t>
      </w:r>
      <w:r w:rsidR="007B0AFC">
        <w:t xml:space="preserve"> is a type of contract available to some people for disability support. </w:t>
      </w:r>
      <w:r>
        <w:t>It is currently available to people accessing Enabling Good Lives (EGL) in Christchurch and Mid-Central. FDS contracts enable d</w:t>
      </w:r>
      <w:r w:rsidR="007B0AFC">
        <w:t xml:space="preserve">isabled people, </w:t>
      </w:r>
      <w:proofErr w:type="spellStart"/>
      <w:r w:rsidR="007B0AFC">
        <w:t>tāngata</w:t>
      </w:r>
      <w:proofErr w:type="spellEnd"/>
      <w:r w:rsidR="007B0AFC">
        <w:t xml:space="preserve"> </w:t>
      </w:r>
      <w:proofErr w:type="spellStart"/>
      <w:r w:rsidR="007B0AFC">
        <w:t>whaikaha</w:t>
      </w:r>
      <w:proofErr w:type="spellEnd"/>
      <w:r w:rsidR="007B0AFC">
        <w:t xml:space="preserve"> Māori </w:t>
      </w:r>
      <w:r w:rsidR="00100350">
        <w:t>(disabled Māori) and</w:t>
      </w:r>
      <w:r w:rsidR="007B0AFC">
        <w:t xml:space="preserve"> whānau </w:t>
      </w:r>
      <w:r>
        <w:t xml:space="preserve">to use their personal budget in a contracted partnership with a chosen provider. </w:t>
      </w:r>
    </w:p>
    <w:p w14:paraId="09553DBF" w14:textId="6F30D54E" w:rsidR="00EA6636" w:rsidRPr="00EA6636" w:rsidRDefault="00EA6636" w:rsidP="00EA6636">
      <w:pPr>
        <w:pStyle w:val="Heading1"/>
      </w:pPr>
      <w:r w:rsidRPr="00EA6636">
        <w:t>About the study</w:t>
      </w:r>
      <w:r w:rsidR="002509F0">
        <w:t>:</w:t>
      </w:r>
    </w:p>
    <w:p w14:paraId="260EBA2C" w14:textId="234B1C72" w:rsidR="002509F0" w:rsidRDefault="002509F0">
      <w:r>
        <w:t xml:space="preserve">The study looked at the situation of 12 disabled people and their whānau who use an FDS contract. The people lived in Christchurch and Mid-Central regions. They also gathered information from </w:t>
      </w:r>
      <w:proofErr w:type="spellStart"/>
      <w:r>
        <w:t>Kaitūhono</w:t>
      </w:r>
      <w:proofErr w:type="spellEnd"/>
      <w:r>
        <w:t xml:space="preserve">/Connectors, a financial advisor and an independent </w:t>
      </w:r>
      <w:proofErr w:type="spellStart"/>
      <w:r>
        <w:t>Kaitūhono</w:t>
      </w:r>
      <w:proofErr w:type="spellEnd"/>
      <w:r>
        <w:t xml:space="preserve">/Connector. The study was done in late 2021 by Standards and Monitoring Service (SAMS). This study will be used to help develop the FDS contract further. </w:t>
      </w:r>
    </w:p>
    <w:p w14:paraId="58D66DAB" w14:textId="2FE93BFE" w:rsidR="002509F0" w:rsidRDefault="002509F0" w:rsidP="002509F0">
      <w:pPr>
        <w:pStyle w:val="Heading1"/>
      </w:pPr>
      <w:r w:rsidRPr="002509F0">
        <w:t xml:space="preserve">The positives:  </w:t>
      </w:r>
    </w:p>
    <w:p w14:paraId="21AF5046" w14:textId="71CAD9F4" w:rsidR="002509F0" w:rsidRDefault="002509F0" w:rsidP="002509F0">
      <w:r>
        <w:t>There were many positive findings that are in line with the EGL Principles</w:t>
      </w:r>
      <w:r w:rsidR="009A510A">
        <w:rPr>
          <w:rStyle w:val="FootnoteReference"/>
        </w:rPr>
        <w:footnoteReference w:id="1"/>
      </w:r>
      <w:r w:rsidR="009A510A">
        <w:t>. Nearly all study participants were positive about having more say and control in their lives.</w:t>
      </w:r>
    </w:p>
    <w:p w14:paraId="43F139EB" w14:textId="13057E6F" w:rsidR="002509F0" w:rsidRDefault="002509F0" w:rsidP="002509F0">
      <w:r>
        <w:t xml:space="preserve">The findings included: </w:t>
      </w:r>
    </w:p>
    <w:p w14:paraId="56DD3342" w14:textId="2F2A7155" w:rsidR="002509F0" w:rsidRPr="002509F0" w:rsidRDefault="002509F0" w:rsidP="006C7298">
      <w:pPr>
        <w:pStyle w:val="ListParagraph"/>
        <w:numPr>
          <w:ilvl w:val="0"/>
          <w:numId w:val="2"/>
        </w:numPr>
      </w:pPr>
      <w:r w:rsidRPr="002509F0">
        <w:t>An increase in self-determination and autonomy for disabled people</w:t>
      </w:r>
    </w:p>
    <w:p w14:paraId="48EC2251" w14:textId="22315A52" w:rsidR="006C7298" w:rsidRDefault="006C7298" w:rsidP="006C7298">
      <w:pPr>
        <w:pStyle w:val="ListParagraph"/>
        <w:numPr>
          <w:ilvl w:val="0"/>
          <w:numId w:val="2"/>
        </w:numPr>
      </w:pPr>
      <w:r>
        <w:t>People fe</w:t>
      </w:r>
      <w:r w:rsidR="0011768D">
        <w:t>lt</w:t>
      </w:r>
      <w:r>
        <w:t xml:space="preserve"> they had more control and ‘say so’ in what they wanted to do in life, due to the way they were supported</w:t>
      </w:r>
    </w:p>
    <w:p w14:paraId="25ED5E3C" w14:textId="77777777" w:rsidR="006C7298" w:rsidRDefault="006C7298" w:rsidP="006C7298">
      <w:pPr>
        <w:pStyle w:val="ListParagraph"/>
        <w:numPr>
          <w:ilvl w:val="0"/>
          <w:numId w:val="2"/>
        </w:numPr>
      </w:pPr>
      <w:r>
        <w:t>People described their lives as more fulfilled</w:t>
      </w:r>
    </w:p>
    <w:p w14:paraId="1E44F15A" w14:textId="77777777" w:rsidR="006C7298" w:rsidRDefault="006C7298" w:rsidP="006C7298">
      <w:pPr>
        <w:pStyle w:val="ListParagraph"/>
        <w:numPr>
          <w:ilvl w:val="0"/>
          <w:numId w:val="2"/>
        </w:numPr>
      </w:pPr>
      <w:r>
        <w:t>Ordinary life outcomes were being experienced by people, such as their living arrangements, participation in exercise or education courses</w:t>
      </w:r>
    </w:p>
    <w:p w14:paraId="55EBBD18" w14:textId="7E31665A" w:rsidR="006C7298" w:rsidRDefault="006C7298" w:rsidP="006C7298">
      <w:pPr>
        <w:pStyle w:val="ListParagraph"/>
        <w:numPr>
          <w:ilvl w:val="0"/>
          <w:numId w:val="2"/>
        </w:numPr>
      </w:pPr>
      <w:r>
        <w:t>The lives of some whānau were positively changing for their family member and themselves</w:t>
      </w:r>
      <w:r w:rsidR="001B1253">
        <w:t>, because of the FDS supports</w:t>
      </w:r>
    </w:p>
    <w:p w14:paraId="57757352" w14:textId="1B8A5440" w:rsidR="009A510A" w:rsidRDefault="002A4E51" w:rsidP="006C7298">
      <w:pPr>
        <w:pStyle w:val="ListParagraph"/>
        <w:numPr>
          <w:ilvl w:val="0"/>
          <w:numId w:val="2"/>
        </w:numPr>
      </w:pPr>
      <w:r>
        <w:rPr>
          <w:rFonts w:cs="Arial"/>
        </w:rPr>
        <w:lastRenderedPageBreak/>
        <w:t xml:space="preserve">Purchasing </w:t>
      </w:r>
      <w:r w:rsidR="009A510A">
        <w:rPr>
          <w:rFonts w:cs="Arial"/>
          <w:lang w:val="en-US"/>
        </w:rPr>
        <w:t>items had made a big difference in the independence and confidence of some participants. For instance, buying a mobility scooter or getting driving lessons</w:t>
      </w:r>
      <w:r w:rsidR="001B1253">
        <w:rPr>
          <w:rFonts w:cs="Arial"/>
          <w:lang w:val="en-US"/>
        </w:rPr>
        <w:t xml:space="preserve">. </w:t>
      </w:r>
    </w:p>
    <w:p w14:paraId="7B413659" w14:textId="2969D32F" w:rsidR="006C7298" w:rsidRDefault="006C7298" w:rsidP="006C7298">
      <w:pPr>
        <w:pStyle w:val="Heading1"/>
      </w:pPr>
      <w:r>
        <w:t>Areas for improvement</w:t>
      </w:r>
      <w:r w:rsidRPr="002509F0">
        <w:t xml:space="preserve">:  </w:t>
      </w:r>
    </w:p>
    <w:p w14:paraId="4F147DEA" w14:textId="62663B29" w:rsidR="00A31129" w:rsidRDefault="006C7298" w:rsidP="00DE630A">
      <w:pPr>
        <w:spacing w:line="276" w:lineRule="auto"/>
        <w:rPr>
          <w:rFonts w:cs="Segoe UI"/>
        </w:rPr>
      </w:pPr>
      <w:r w:rsidRPr="006C7298">
        <w:rPr>
          <w:rFonts w:cs="Segoe UI"/>
        </w:rPr>
        <w:t>The study also identified opportunities for improvemen</w:t>
      </w:r>
      <w:r>
        <w:rPr>
          <w:rFonts w:cs="Segoe UI"/>
        </w:rPr>
        <w:t xml:space="preserve">t. </w:t>
      </w:r>
      <w:r w:rsidR="00DE630A" w:rsidRPr="00DE630A">
        <w:rPr>
          <w:rFonts w:cs="Segoe UI"/>
        </w:rPr>
        <w:t>Some study participants were unaware of how the new system works or what the expectations are of them when they have an FDS contract</w:t>
      </w:r>
      <w:r w:rsidR="001B1253">
        <w:rPr>
          <w:rFonts w:cs="Segoe UI"/>
        </w:rPr>
        <w:t xml:space="preserve">, and there was some confusion about who is meant to do what. </w:t>
      </w:r>
    </w:p>
    <w:p w14:paraId="11B948A1" w14:textId="741394FA" w:rsidR="00A31129" w:rsidRPr="00A31129" w:rsidRDefault="00A31129" w:rsidP="00A31129">
      <w:pPr>
        <w:pStyle w:val="Heading2"/>
      </w:pPr>
      <w:r w:rsidRPr="00A31129">
        <w:t xml:space="preserve">Easy-to-understand information </w:t>
      </w:r>
    </w:p>
    <w:p w14:paraId="083BD750" w14:textId="48B70A44" w:rsidR="00DE630A" w:rsidRDefault="009A510A" w:rsidP="00DE630A">
      <w:pPr>
        <w:spacing w:line="276" w:lineRule="auto"/>
        <w:rPr>
          <w:rFonts w:cs="Segoe UI"/>
        </w:rPr>
      </w:pPr>
      <w:r>
        <w:rPr>
          <w:rFonts w:cs="Segoe UI"/>
        </w:rPr>
        <w:t xml:space="preserve">There was a focus on the need for easy-to-understand information for everyone. </w:t>
      </w:r>
      <w:r w:rsidR="00DE630A">
        <w:rPr>
          <w:rFonts w:cs="Segoe UI"/>
        </w:rPr>
        <w:t>This included recommendations to develop and share easy to understand information about:</w:t>
      </w:r>
    </w:p>
    <w:p w14:paraId="56C07384" w14:textId="0167B127" w:rsidR="0044355D" w:rsidRDefault="0044355D" w:rsidP="0044355D">
      <w:pPr>
        <w:pStyle w:val="ListParagraph"/>
        <w:numPr>
          <w:ilvl w:val="0"/>
          <w:numId w:val="8"/>
        </w:numPr>
        <w:spacing w:line="276" w:lineRule="auto"/>
        <w:rPr>
          <w:rFonts w:cs="Segoe UI"/>
        </w:rPr>
      </w:pPr>
      <w:r>
        <w:rPr>
          <w:rFonts w:cs="Segoe UI"/>
        </w:rPr>
        <w:t>The FDS contract, such as</w:t>
      </w:r>
      <w:r w:rsidR="00A31129">
        <w:rPr>
          <w:rFonts w:cs="Segoe UI"/>
        </w:rPr>
        <w:t xml:space="preserve"> how it works and</w:t>
      </w:r>
      <w:r>
        <w:rPr>
          <w:rFonts w:cs="Segoe UI"/>
        </w:rPr>
        <w:t xml:space="preserve"> </w:t>
      </w:r>
      <w:r w:rsidR="001B1253">
        <w:rPr>
          <w:rFonts w:cs="Segoe UI"/>
        </w:rPr>
        <w:t>what the process is for getting started</w:t>
      </w:r>
    </w:p>
    <w:p w14:paraId="69577F65" w14:textId="2277A587" w:rsidR="0044355D" w:rsidRDefault="0044355D" w:rsidP="0044355D">
      <w:pPr>
        <w:pStyle w:val="ListParagraph"/>
        <w:numPr>
          <w:ilvl w:val="0"/>
          <w:numId w:val="8"/>
        </w:numPr>
        <w:spacing w:line="276" w:lineRule="auto"/>
        <w:rPr>
          <w:rFonts w:cs="Segoe UI"/>
        </w:rPr>
      </w:pPr>
      <w:r>
        <w:rPr>
          <w:rFonts w:cs="Segoe UI"/>
        </w:rPr>
        <w:t xml:space="preserve">What the roles and responsibilities are for the different people involved, including people receiving supports, their whānau, </w:t>
      </w:r>
      <w:r w:rsidR="00A31129">
        <w:rPr>
          <w:rFonts w:cs="Segoe UI"/>
        </w:rPr>
        <w:t xml:space="preserve">provider staff and </w:t>
      </w:r>
      <w:proofErr w:type="spellStart"/>
      <w:r w:rsidR="00A31129">
        <w:rPr>
          <w:rFonts w:cs="Segoe UI"/>
        </w:rPr>
        <w:t>Kaitūhono</w:t>
      </w:r>
      <w:proofErr w:type="spellEnd"/>
      <w:r w:rsidR="00A31129">
        <w:rPr>
          <w:rFonts w:cs="Segoe UI"/>
        </w:rPr>
        <w:t xml:space="preserve">/Connectors </w:t>
      </w:r>
    </w:p>
    <w:p w14:paraId="2004E40B" w14:textId="5D93904B" w:rsidR="0044355D" w:rsidRDefault="00A31129" w:rsidP="0044355D">
      <w:pPr>
        <w:pStyle w:val="ListParagraph"/>
        <w:numPr>
          <w:ilvl w:val="0"/>
          <w:numId w:val="8"/>
        </w:numPr>
        <w:spacing w:line="276" w:lineRule="auto"/>
        <w:rPr>
          <w:rFonts w:cs="Segoe UI"/>
        </w:rPr>
      </w:pPr>
      <w:r>
        <w:rPr>
          <w:rFonts w:cs="Segoe UI"/>
        </w:rPr>
        <w:t>W</w:t>
      </w:r>
      <w:r w:rsidR="0044355D">
        <w:rPr>
          <w:rFonts w:cs="Segoe UI"/>
        </w:rPr>
        <w:t>hat the Enabling Good Lives principles look like in practice</w:t>
      </w:r>
    </w:p>
    <w:p w14:paraId="7749AC1B" w14:textId="5FB450AE" w:rsidR="00DE630A" w:rsidRDefault="00A31129" w:rsidP="00DE630A">
      <w:pPr>
        <w:pStyle w:val="ListParagraph"/>
        <w:numPr>
          <w:ilvl w:val="0"/>
          <w:numId w:val="8"/>
        </w:numPr>
        <w:spacing w:line="276" w:lineRule="auto"/>
        <w:rPr>
          <w:rFonts w:cs="Segoe UI"/>
        </w:rPr>
      </w:pPr>
      <w:r>
        <w:rPr>
          <w:rFonts w:cs="Segoe UI"/>
        </w:rPr>
        <w:t>T</w:t>
      </w:r>
      <w:r w:rsidR="00DE630A" w:rsidRPr="00DE630A">
        <w:rPr>
          <w:rFonts w:cs="Segoe UI"/>
        </w:rPr>
        <w:t>he new disability support system</w:t>
      </w:r>
    </w:p>
    <w:p w14:paraId="4069D53A" w14:textId="4A05D4E8" w:rsidR="00A31129" w:rsidRDefault="00A31129" w:rsidP="00A31129">
      <w:pPr>
        <w:pStyle w:val="Heading2"/>
      </w:pPr>
      <w:r>
        <w:t xml:space="preserve">EGL budgets: </w:t>
      </w:r>
    </w:p>
    <w:p w14:paraId="5CC5B06E" w14:textId="744B1DAB" w:rsidR="00A31129" w:rsidRDefault="00A31129" w:rsidP="00A31129">
      <w:r>
        <w:t>There were some identified areas for improvement for EGL budget processes. These include:</w:t>
      </w:r>
    </w:p>
    <w:p w14:paraId="00BE1D7D" w14:textId="13FC3193" w:rsidR="00A31129" w:rsidRDefault="00A31129" w:rsidP="00A31129">
      <w:pPr>
        <w:pStyle w:val="ListParagraph"/>
        <w:numPr>
          <w:ilvl w:val="0"/>
          <w:numId w:val="9"/>
        </w:numPr>
      </w:pPr>
      <w:r>
        <w:t>The purchasing guidelines need to be clearer</w:t>
      </w:r>
    </w:p>
    <w:p w14:paraId="7FBA1C2B" w14:textId="44686C86" w:rsidR="001B1253" w:rsidRDefault="001B1253" w:rsidP="00A31129">
      <w:pPr>
        <w:pStyle w:val="ListParagraph"/>
        <w:numPr>
          <w:ilvl w:val="0"/>
          <w:numId w:val="9"/>
        </w:numPr>
      </w:pPr>
      <w:r>
        <w:t>Not everyone is being provided with information about how their personal budget is tracking</w:t>
      </w:r>
    </w:p>
    <w:p w14:paraId="40D3D324" w14:textId="6B9F5852" w:rsidR="00A31129" w:rsidRDefault="00A31129" w:rsidP="00A31129">
      <w:pPr>
        <w:pStyle w:val="ListParagraph"/>
        <w:numPr>
          <w:ilvl w:val="0"/>
          <w:numId w:val="9"/>
        </w:numPr>
      </w:pPr>
      <w:r>
        <w:t>Some people need more support and information to understand how their EGL budget works</w:t>
      </w:r>
      <w:r w:rsidR="001B1253">
        <w:t xml:space="preserve">. </w:t>
      </w:r>
    </w:p>
    <w:p w14:paraId="35D2892B" w14:textId="4B469EA0" w:rsidR="00DE630A" w:rsidRDefault="0044355D" w:rsidP="0044355D">
      <w:pPr>
        <w:spacing w:line="276" w:lineRule="auto"/>
        <w:rPr>
          <w:rFonts w:cs="Segoe UI"/>
        </w:rPr>
      </w:pPr>
      <w:r w:rsidRPr="00A31129">
        <w:rPr>
          <w:rStyle w:val="Heading2Char"/>
        </w:rPr>
        <w:t>Other recommendation</w:t>
      </w:r>
      <w:r w:rsidR="00A31129">
        <w:rPr>
          <w:rStyle w:val="Heading2Char"/>
        </w:rPr>
        <w:t>:</w:t>
      </w:r>
      <w:r>
        <w:rPr>
          <w:rFonts w:cs="Segoe UI"/>
        </w:rPr>
        <w:t xml:space="preserve"> </w:t>
      </w:r>
    </w:p>
    <w:p w14:paraId="44D6047A" w14:textId="477CA4AF" w:rsidR="0044355D" w:rsidRDefault="001B1253" w:rsidP="0044355D">
      <w:pPr>
        <w:pStyle w:val="ListParagraph"/>
        <w:numPr>
          <w:ilvl w:val="0"/>
          <w:numId w:val="4"/>
        </w:numPr>
        <w:spacing w:line="276" w:lineRule="auto"/>
      </w:pPr>
      <w:r>
        <w:t xml:space="preserve">Some work should be done to ensure </w:t>
      </w:r>
      <w:r w:rsidR="0044355D">
        <w:t>more people</w:t>
      </w:r>
      <w:r>
        <w:t xml:space="preserve"> are</w:t>
      </w:r>
      <w:r w:rsidR="0044355D">
        <w:t xml:space="preserve"> aware that the FDS contract is an option. This can be done by having people who are currently using an FDS contract share their stories. </w:t>
      </w:r>
    </w:p>
    <w:p w14:paraId="3A56BD2E" w14:textId="6A18CF6A" w:rsidR="001B1253" w:rsidRDefault="001B1253" w:rsidP="00411512">
      <w:pPr>
        <w:pStyle w:val="ListParagraph"/>
        <w:numPr>
          <w:ilvl w:val="0"/>
          <w:numId w:val="4"/>
        </w:numPr>
        <w:spacing w:line="276" w:lineRule="auto"/>
      </w:pPr>
      <w:r>
        <w:t>There needs to be accessible</w:t>
      </w:r>
      <w:r w:rsidR="0044355D">
        <w:t xml:space="preserve"> ways for people receiving supports to give feedback regularly, so they can say what is and isn’t working well for them</w:t>
      </w:r>
    </w:p>
    <w:p w14:paraId="3604319C" w14:textId="77777777" w:rsidR="00B07568" w:rsidRDefault="00B07568" w:rsidP="00411512">
      <w:pPr>
        <w:pStyle w:val="Title"/>
        <w:jc w:val="left"/>
        <w:rPr>
          <w:sz w:val="44"/>
          <w:szCs w:val="44"/>
        </w:rPr>
      </w:pPr>
    </w:p>
    <w:sectPr w:rsidR="00B07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C102" w14:textId="77777777" w:rsidR="00BB5122" w:rsidRDefault="00BB5122" w:rsidP="009A510A">
      <w:pPr>
        <w:spacing w:after="0" w:line="240" w:lineRule="auto"/>
      </w:pPr>
      <w:r>
        <w:separator/>
      </w:r>
    </w:p>
  </w:endnote>
  <w:endnote w:type="continuationSeparator" w:id="0">
    <w:p w14:paraId="251CFD1A" w14:textId="77777777" w:rsidR="00BB5122" w:rsidRDefault="00BB5122" w:rsidP="009A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13E8" w14:textId="77777777" w:rsidR="00BB5122" w:rsidRDefault="00BB5122" w:rsidP="009A510A">
      <w:pPr>
        <w:spacing w:after="0" w:line="240" w:lineRule="auto"/>
      </w:pPr>
      <w:r>
        <w:separator/>
      </w:r>
    </w:p>
  </w:footnote>
  <w:footnote w:type="continuationSeparator" w:id="0">
    <w:p w14:paraId="3E332421" w14:textId="77777777" w:rsidR="00BB5122" w:rsidRDefault="00BB5122" w:rsidP="009A510A">
      <w:pPr>
        <w:spacing w:after="0" w:line="240" w:lineRule="auto"/>
      </w:pPr>
      <w:r>
        <w:continuationSeparator/>
      </w:r>
    </w:p>
  </w:footnote>
  <w:footnote w:id="1">
    <w:p w14:paraId="55698D33" w14:textId="29AF0370" w:rsidR="009A510A" w:rsidRDefault="009A510A" w:rsidP="009A510A">
      <w:r>
        <w:rPr>
          <w:rStyle w:val="FootnoteReference"/>
        </w:rPr>
        <w:footnoteRef/>
      </w:r>
      <w:r>
        <w:t xml:space="preserve"> Here is a link if you want to know more about the EGL Principles </w:t>
      </w:r>
      <w:hyperlink r:id="rId1" w:history="1">
        <w:r w:rsidRPr="000229B7">
          <w:rPr>
            <w:rStyle w:val="Hyperlink"/>
          </w:rPr>
          <w:t>https://www.enablinggoodlives.co.nz/about-egl/egl-approach/principles/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CDB"/>
    <w:multiLevelType w:val="hybridMultilevel"/>
    <w:tmpl w:val="0EF4F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DCB"/>
    <w:multiLevelType w:val="hybridMultilevel"/>
    <w:tmpl w:val="6602E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7593"/>
    <w:multiLevelType w:val="hybridMultilevel"/>
    <w:tmpl w:val="17D6F30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192CBF"/>
    <w:multiLevelType w:val="hybridMultilevel"/>
    <w:tmpl w:val="A25416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97AC2"/>
    <w:multiLevelType w:val="hybridMultilevel"/>
    <w:tmpl w:val="58B693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A7D1D"/>
    <w:multiLevelType w:val="hybridMultilevel"/>
    <w:tmpl w:val="31C22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4597C"/>
    <w:multiLevelType w:val="multilevel"/>
    <w:tmpl w:val="4D809050"/>
    <w:lvl w:ilvl="0">
      <w:start w:val="1"/>
      <w:numFmt w:val="decimal"/>
      <w:pStyle w:val="NumberedParagraphs-MOH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-MOH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pStyle w:val="SecondLevelBullets-MOH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7" w15:restartNumberingAfterBreak="0">
    <w:nsid w:val="3A267606"/>
    <w:multiLevelType w:val="hybridMultilevel"/>
    <w:tmpl w:val="4276F3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A0AC7"/>
    <w:multiLevelType w:val="hybridMultilevel"/>
    <w:tmpl w:val="3BF0B6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E7BE8"/>
    <w:multiLevelType w:val="hybridMultilevel"/>
    <w:tmpl w:val="6B6227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C1EFD"/>
    <w:multiLevelType w:val="hybridMultilevel"/>
    <w:tmpl w:val="06AC4E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008D0"/>
    <w:multiLevelType w:val="hybridMultilevel"/>
    <w:tmpl w:val="96ACC0AC"/>
    <w:lvl w:ilvl="0" w:tplc="1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5B1634D9"/>
    <w:multiLevelType w:val="hybridMultilevel"/>
    <w:tmpl w:val="387427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448BA"/>
    <w:multiLevelType w:val="hybridMultilevel"/>
    <w:tmpl w:val="BC0821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C3065"/>
    <w:multiLevelType w:val="hybridMultilevel"/>
    <w:tmpl w:val="89A613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C222F"/>
    <w:multiLevelType w:val="hybridMultilevel"/>
    <w:tmpl w:val="27289D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6"/>
    <w:lvlOverride w:ilvl="0">
      <w:lvl w:ilvl="0">
        <w:start w:val="1"/>
        <w:numFmt w:val="decimal"/>
        <w:pStyle w:val="NumberedParagraphs-MOH"/>
        <w:lvlText w:val="%1."/>
        <w:lvlJc w:val="left"/>
        <w:pPr>
          <w:ind w:left="1560" w:hanging="851"/>
        </w:pPr>
        <w:rPr>
          <w:rFonts w:ascii="Segoe UI" w:hAnsi="Segoe UI" w:cs="Segoe UI" w:hint="default"/>
          <w:b w:val="0"/>
          <w:bCs w:val="0"/>
          <w:i w:val="0"/>
          <w:color w:val="auto"/>
          <w:sz w:val="22"/>
          <w:szCs w:val="22"/>
        </w:rPr>
      </w:lvl>
    </w:lvlOverride>
    <w:lvlOverride w:ilvl="1">
      <w:lvl w:ilvl="1">
        <w:start w:val="1"/>
        <w:numFmt w:val="lowerLetter"/>
        <w:pStyle w:val="ReportBody2-MOH"/>
        <w:lvlText w:val="%2."/>
        <w:lvlJc w:val="left"/>
        <w:pPr>
          <w:ind w:left="1276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Roman"/>
        <w:pStyle w:val="SecondLevelBullets-MOH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6">
    <w:abstractNumId w:val="2"/>
  </w:num>
  <w:num w:numId="7">
    <w:abstractNumId w:val="12"/>
  </w:num>
  <w:num w:numId="8">
    <w:abstractNumId w:val="13"/>
  </w:num>
  <w:num w:numId="9">
    <w:abstractNumId w:val="15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BA"/>
    <w:rsid w:val="000B59E7"/>
    <w:rsid w:val="00100350"/>
    <w:rsid w:val="0011768D"/>
    <w:rsid w:val="001B1253"/>
    <w:rsid w:val="002509F0"/>
    <w:rsid w:val="00252EF0"/>
    <w:rsid w:val="002A4E51"/>
    <w:rsid w:val="00397572"/>
    <w:rsid w:val="00411512"/>
    <w:rsid w:val="00414F22"/>
    <w:rsid w:val="0044355D"/>
    <w:rsid w:val="004A2518"/>
    <w:rsid w:val="006C7298"/>
    <w:rsid w:val="00722F22"/>
    <w:rsid w:val="007B0AFC"/>
    <w:rsid w:val="0087617F"/>
    <w:rsid w:val="008C0176"/>
    <w:rsid w:val="0097323F"/>
    <w:rsid w:val="009A510A"/>
    <w:rsid w:val="009E1A79"/>
    <w:rsid w:val="009E5326"/>
    <w:rsid w:val="00A31129"/>
    <w:rsid w:val="00AB34D2"/>
    <w:rsid w:val="00B04A6A"/>
    <w:rsid w:val="00B07568"/>
    <w:rsid w:val="00BB5122"/>
    <w:rsid w:val="00D311AD"/>
    <w:rsid w:val="00D62BBA"/>
    <w:rsid w:val="00D77D28"/>
    <w:rsid w:val="00DE630A"/>
    <w:rsid w:val="00E5239B"/>
    <w:rsid w:val="00EA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3711EE"/>
  <w15:chartTrackingRefBased/>
  <w15:docId w15:val="{61808AEA-946F-4B40-BDD2-BAB91979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A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2EF0"/>
    <w:pPr>
      <w:keepNext/>
      <w:keepLines/>
      <w:spacing w:before="360" w:after="240" w:line="288" w:lineRule="auto"/>
      <w:outlineLvl w:val="0"/>
    </w:pPr>
    <w:rPr>
      <w:rFonts w:ascii="Georgia" w:eastAsiaTheme="majorEastAsia" w:hAnsi="Georgia" w:cs="Arial"/>
      <w:b/>
      <w:bCs/>
      <w:color w:val="2F5496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129"/>
    <w:pPr>
      <w:keepNext/>
      <w:keepLines/>
      <w:spacing w:before="40" w:after="0"/>
      <w:outlineLvl w:val="1"/>
    </w:pPr>
    <w:rPr>
      <w:rFonts w:ascii="Georgia" w:eastAsiaTheme="majorEastAsia" w:hAnsi="Georg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52EF0"/>
    <w:rPr>
      <w:rFonts w:ascii="Georgia" w:eastAsiaTheme="majorEastAsia" w:hAnsi="Georgia" w:cs="Arial"/>
      <w:b/>
      <w:bCs/>
      <w:color w:val="2F5496" w:themeColor="accent1" w:themeShade="BF"/>
      <w:sz w:val="36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B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AF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AFC"/>
    <w:rPr>
      <w:rFonts w:ascii="Arial" w:hAnsi="Arial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A6636"/>
    <w:pPr>
      <w:spacing w:after="0" w:line="240" w:lineRule="auto"/>
      <w:contextualSpacing/>
      <w:jc w:val="center"/>
    </w:pPr>
    <w:rPr>
      <w:rFonts w:ascii="Georgia" w:eastAsiaTheme="majorEastAsia" w:hAnsi="Georgia" w:cstheme="majorBidi"/>
      <w:color w:val="2F5496" w:themeColor="accent1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636"/>
    <w:rPr>
      <w:rFonts w:ascii="Georgia" w:eastAsiaTheme="majorEastAsia" w:hAnsi="Georgia" w:cstheme="majorBidi"/>
      <w:color w:val="2F5496" w:themeColor="accent1" w:themeShade="BF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50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9F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2509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C7298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51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510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510A"/>
    <w:rPr>
      <w:vertAlign w:val="superscript"/>
    </w:rPr>
  </w:style>
  <w:style w:type="paragraph" w:customStyle="1" w:styleId="NumberedParagraphs-MOH">
    <w:name w:val="Numbered Paragraphs - MOH"/>
    <w:basedOn w:val="Normal"/>
    <w:link w:val="NumberedParagraphs-MOHChar"/>
    <w:qFormat/>
    <w:rsid w:val="009A510A"/>
    <w:pPr>
      <w:numPr>
        <w:numId w:val="5"/>
      </w:numPr>
      <w:spacing w:before="120" w:after="0" w:line="240" w:lineRule="auto"/>
      <w:ind w:right="284"/>
    </w:pPr>
    <w:rPr>
      <w:rFonts w:ascii="Segoe UI" w:eastAsia="Times New Roman" w:hAnsi="Segoe UI" w:cs="Segoe UI"/>
      <w:kern w:val="22"/>
      <w:sz w:val="22"/>
      <w:lang w:eastAsia="en-NZ"/>
    </w:rPr>
  </w:style>
  <w:style w:type="paragraph" w:customStyle="1" w:styleId="ReportBody2-MOH">
    <w:name w:val="Report Body 2 - MOH"/>
    <w:basedOn w:val="NumberedParagraphs-MOH"/>
    <w:qFormat/>
    <w:rsid w:val="009A510A"/>
    <w:pPr>
      <w:numPr>
        <w:ilvl w:val="1"/>
      </w:numPr>
      <w:tabs>
        <w:tab w:val="num" w:pos="360"/>
      </w:tabs>
      <w:ind w:left="720" w:hanging="360"/>
    </w:pPr>
  </w:style>
  <w:style w:type="character" w:customStyle="1" w:styleId="NumberedParagraphs-MOHChar">
    <w:name w:val="Numbered Paragraphs - MOH Char"/>
    <w:basedOn w:val="DefaultParagraphFont"/>
    <w:link w:val="NumberedParagraphs-MOH"/>
    <w:rsid w:val="009A510A"/>
    <w:rPr>
      <w:rFonts w:ascii="Segoe UI" w:eastAsia="Times New Roman" w:hAnsi="Segoe UI" w:cs="Segoe UI"/>
      <w:kern w:val="22"/>
      <w:lang w:eastAsia="en-NZ"/>
    </w:rPr>
  </w:style>
  <w:style w:type="paragraph" w:customStyle="1" w:styleId="SecondLevelBullets-MOH">
    <w:name w:val="Second Level Bullets - MOH"/>
    <w:basedOn w:val="Normal"/>
    <w:qFormat/>
    <w:rsid w:val="009A510A"/>
    <w:pPr>
      <w:numPr>
        <w:ilvl w:val="2"/>
        <w:numId w:val="5"/>
      </w:numPr>
      <w:spacing w:before="120" w:after="0" w:line="240" w:lineRule="auto"/>
      <w:ind w:right="284"/>
    </w:pPr>
    <w:rPr>
      <w:rFonts w:ascii="Segoe UI" w:eastAsia="Times New Roman" w:hAnsi="Segoe UI" w:cs="Segoe UI"/>
      <w:kern w:val="22"/>
      <w:sz w:val="2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A31129"/>
    <w:rPr>
      <w:rFonts w:ascii="Georgia" w:eastAsiaTheme="majorEastAsia" w:hAnsi="Georg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ablinggoodlives.co.nz/about-egl/egl-approach/princi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56749-4C1D-480A-8471-6035572A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Jones</dc:creator>
  <cp:keywords/>
  <dc:description/>
  <cp:lastModifiedBy>Zoe Braithwaite</cp:lastModifiedBy>
  <cp:revision>2</cp:revision>
  <dcterms:created xsi:type="dcterms:W3CDTF">2023-02-13T01:14:00Z</dcterms:created>
  <dcterms:modified xsi:type="dcterms:W3CDTF">2023-02-13T01:14:00Z</dcterms:modified>
</cp:coreProperties>
</file>