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19B93" w14:textId="77777777" w:rsidR="00D92039" w:rsidRPr="00D92039" w:rsidRDefault="00D92039" w:rsidP="00DE7031">
      <w:pPr>
        <w:pStyle w:val="Heading1"/>
        <w:rPr>
          <w:rFonts w:eastAsia="Times New Roman"/>
          <w:lang w:eastAsia="en-NZ"/>
        </w:rPr>
      </w:pPr>
      <w:bookmarkStart w:id="0" w:name="_GoBack"/>
      <w:bookmarkEnd w:id="0"/>
      <w:r w:rsidRPr="00D92039">
        <w:rPr>
          <w:rFonts w:eastAsia="Times New Roman"/>
          <w:lang w:eastAsia="en-NZ"/>
        </w:rPr>
        <w:t>Step 4: Incorporating disability into the policy options</w:t>
      </w:r>
    </w:p>
    <w:p w14:paraId="769A47C4" w14:textId="77777777" w:rsidR="00D92039" w:rsidRPr="00D92039" w:rsidRDefault="00D92039" w:rsidP="00D92039">
      <w:pPr>
        <w:spacing w:before="100" w:beforeAutospacing="1" w:line="240" w:lineRule="auto"/>
        <w:textAlignment w:val="baseline"/>
        <w:rPr>
          <w:rFonts w:ascii="Arial" w:eastAsia="Times New Roman" w:hAnsi="Arial"/>
          <w:color w:val="111111"/>
          <w:sz w:val="24"/>
          <w:szCs w:val="24"/>
          <w:lang w:eastAsia="en-NZ"/>
        </w:rPr>
      </w:pPr>
      <w:r w:rsidRPr="00D92039">
        <w:rPr>
          <w:rFonts w:ascii="Arial" w:eastAsia="Times New Roman" w:hAnsi="Arial"/>
          <w:color w:val="111111"/>
          <w:sz w:val="24"/>
          <w:szCs w:val="24"/>
          <w:lang w:eastAsia="en-NZ"/>
        </w:rPr>
        <w:t>In this step, you will consider how a disability perspective can be incorporated into your policy options.</w:t>
      </w:r>
    </w:p>
    <w:p w14:paraId="17C023AA" w14:textId="77777777" w:rsidR="00D92039" w:rsidRPr="00D92039" w:rsidRDefault="00D92039" w:rsidP="00DE7031">
      <w:pPr>
        <w:pStyle w:val="Heading2"/>
        <w:rPr>
          <w:lang w:eastAsia="en-NZ"/>
        </w:rPr>
      </w:pPr>
      <w:r w:rsidRPr="00D92039">
        <w:rPr>
          <w:lang w:eastAsia="en-NZ"/>
        </w:rPr>
        <w:t>How does each option address the issues for relevant groups of disabled people identified in Step 2?</w:t>
      </w:r>
    </w:p>
    <w:p w14:paraId="4124F52B" w14:textId="77777777" w:rsidR="00D92039" w:rsidRPr="00DE7031" w:rsidRDefault="00D92039" w:rsidP="00DE7031">
      <w:pPr>
        <w:rPr>
          <w:rFonts w:ascii="Arial" w:hAnsi="Arial"/>
          <w:sz w:val="24"/>
          <w:szCs w:val="24"/>
          <w:lang w:eastAsia="en-NZ"/>
        </w:rPr>
      </w:pPr>
      <w:r w:rsidRPr="00DE7031">
        <w:rPr>
          <w:rFonts w:ascii="Arial" w:hAnsi="Arial"/>
          <w:sz w:val="24"/>
          <w:szCs w:val="24"/>
          <w:lang w:eastAsia="en-NZ"/>
        </w:rPr>
        <w:t xml:space="preserve">Take your thinking from Step 2 about inequities between disabled people and non-disabled people in terms of their access to and outcomes across various aspects of life such as work, money, political power, security, education, accessibility, time, </w:t>
      </w:r>
      <w:proofErr w:type="gramStart"/>
      <w:r w:rsidRPr="00DE7031">
        <w:rPr>
          <w:rFonts w:ascii="Arial" w:hAnsi="Arial"/>
          <w:sz w:val="24"/>
          <w:szCs w:val="24"/>
          <w:lang w:eastAsia="en-NZ"/>
        </w:rPr>
        <w:t>health</w:t>
      </w:r>
      <w:proofErr w:type="gramEnd"/>
      <w:r w:rsidRPr="00DE7031">
        <w:rPr>
          <w:rFonts w:ascii="Arial" w:hAnsi="Arial"/>
          <w:sz w:val="24"/>
          <w:szCs w:val="24"/>
          <w:lang w:eastAsia="en-NZ"/>
        </w:rPr>
        <w:t xml:space="preserve"> and wellbeing.</w:t>
      </w:r>
    </w:p>
    <w:p w14:paraId="41DE463E" w14:textId="77777777" w:rsidR="00D92039" w:rsidRPr="00DE7031" w:rsidRDefault="00D92039" w:rsidP="00DE7031">
      <w:pPr>
        <w:rPr>
          <w:rFonts w:ascii="Arial" w:hAnsi="Arial"/>
          <w:sz w:val="24"/>
          <w:szCs w:val="24"/>
          <w:lang w:eastAsia="en-NZ"/>
        </w:rPr>
      </w:pPr>
      <w:r w:rsidRPr="00DE7031">
        <w:rPr>
          <w:rFonts w:ascii="Arial" w:hAnsi="Arial"/>
          <w:sz w:val="24"/>
          <w:szCs w:val="24"/>
          <w:lang w:eastAsia="en-NZ"/>
        </w:rPr>
        <w:t>Consider your thinking against the policy options you’re identifying. Work your thinking into any criteria you’re developing to assess policy options if possible. Disability analysis assists in ensuring all relevant issues have been identified, and all impacts considered. Long-term versus short-term objectives as well as social and economic impacts also need to be considered for each of your policy options.</w:t>
      </w:r>
    </w:p>
    <w:p w14:paraId="07398747" w14:textId="77777777" w:rsidR="00D92039" w:rsidRPr="00DE7031" w:rsidRDefault="00D92039" w:rsidP="00DE7031">
      <w:pPr>
        <w:rPr>
          <w:rFonts w:ascii="Arial" w:hAnsi="Arial"/>
          <w:sz w:val="24"/>
          <w:szCs w:val="24"/>
          <w:lang w:eastAsia="en-NZ"/>
        </w:rPr>
      </w:pPr>
      <w:r w:rsidRPr="00DE7031">
        <w:rPr>
          <w:rFonts w:ascii="Arial" w:hAnsi="Arial"/>
          <w:sz w:val="24"/>
          <w:szCs w:val="24"/>
          <w:lang w:eastAsia="en-NZ"/>
        </w:rPr>
        <w:t>Keep in mind that the goals and outcomes of your policy process can either perpetuate or overcome existing inequities between disabled people and non-disabled people. Will the proposed policy reinforce existing inequities? Will compliance likely fall more heavily on disabled people – for example seizing a car for an unpaid court debt may remove a disabled person’s only option for mobility.</w:t>
      </w:r>
    </w:p>
    <w:p w14:paraId="45075E99" w14:textId="77777777" w:rsidR="00D92039" w:rsidRPr="00DE7031" w:rsidRDefault="00D92039" w:rsidP="00DE7031">
      <w:pPr>
        <w:rPr>
          <w:rFonts w:ascii="Arial" w:hAnsi="Arial"/>
          <w:sz w:val="24"/>
          <w:szCs w:val="24"/>
          <w:lang w:eastAsia="en-NZ"/>
        </w:rPr>
      </w:pPr>
      <w:r w:rsidRPr="00DE7031">
        <w:rPr>
          <w:rFonts w:ascii="Arial" w:hAnsi="Arial"/>
          <w:sz w:val="24"/>
          <w:szCs w:val="24"/>
          <w:lang w:eastAsia="en-NZ"/>
        </w:rPr>
        <w:t>In addition to considering impacts of policy options on disabled people, analysis based on a family unit or whānau is also important. Families and whānau with disabled members may have extra needs or requirements that can be unmet, and opportunities intended by policy changes may not be accessible to these families or whānau. Assumptions about equity within the family/whānau could result in negative effects for the disabled person, their carer(s), or their family/whānau as a whole. For example, an assumption of distribution of income within a family/whānau may not actually occur. Note that there are even more gaps in data at the family and whānau level compared to data collected on individuals and households.</w:t>
      </w:r>
    </w:p>
    <w:p w14:paraId="46C4E913" w14:textId="77777777" w:rsidR="00D92039" w:rsidRPr="00D92039" w:rsidRDefault="00D92039" w:rsidP="00DE7031">
      <w:pPr>
        <w:pStyle w:val="Heading3"/>
        <w:rPr>
          <w:sz w:val="36"/>
          <w:szCs w:val="36"/>
          <w:lang w:eastAsia="en-NZ"/>
        </w:rPr>
      </w:pPr>
      <w:r w:rsidRPr="00D92039">
        <w:rPr>
          <w:bdr w:val="none" w:sz="0" w:space="0" w:color="auto" w:frame="1"/>
          <w:lang w:eastAsia="en-NZ"/>
        </w:rPr>
        <w:t>Are there groups of disabled people that may be indirectly affected by your proposed changes?</w:t>
      </w:r>
    </w:p>
    <w:p w14:paraId="0B2E6169" w14:textId="77777777" w:rsidR="00D92039" w:rsidRPr="00DE7031" w:rsidRDefault="00D92039" w:rsidP="00DE7031">
      <w:pPr>
        <w:rPr>
          <w:rFonts w:ascii="Arial" w:hAnsi="Arial"/>
          <w:sz w:val="24"/>
          <w:szCs w:val="24"/>
          <w:lang w:eastAsia="en-NZ"/>
        </w:rPr>
      </w:pPr>
      <w:r w:rsidRPr="00DE7031">
        <w:rPr>
          <w:rFonts w:ascii="Arial" w:hAnsi="Arial"/>
          <w:sz w:val="24"/>
          <w:szCs w:val="24"/>
          <w:lang w:eastAsia="en-NZ"/>
        </w:rPr>
        <w:t>Consider whether there are groups of disabled people who will be indirectly affected by the different policy options you are proposing. The impact of any law, policy or programme may be direct or indirect.</w:t>
      </w:r>
    </w:p>
    <w:p w14:paraId="0D5BB504" w14:textId="18E7A452" w:rsidR="00D92039" w:rsidRPr="00D92039" w:rsidRDefault="00D92039" w:rsidP="00D92039">
      <w:pPr>
        <w:numPr>
          <w:ilvl w:val="0"/>
          <w:numId w:val="33"/>
        </w:numPr>
        <w:spacing w:after="0" w:line="240" w:lineRule="auto"/>
        <w:textAlignment w:val="baseline"/>
        <w:rPr>
          <w:rFonts w:ascii="Arial" w:eastAsia="Times New Roman" w:hAnsi="Arial"/>
          <w:color w:val="1F1F1F"/>
          <w:sz w:val="24"/>
          <w:szCs w:val="24"/>
          <w:lang w:eastAsia="en-NZ"/>
        </w:rPr>
      </w:pPr>
      <w:r w:rsidRPr="00D92039">
        <w:rPr>
          <w:rFonts w:ascii="Arial" w:eastAsia="Times New Roman" w:hAnsi="Arial"/>
          <w:b/>
          <w:bCs/>
          <w:color w:val="1F1F1F"/>
          <w:sz w:val="24"/>
          <w:szCs w:val="24"/>
          <w:bdr w:val="none" w:sz="0" w:space="0" w:color="auto" w:frame="1"/>
          <w:lang w:eastAsia="en-NZ"/>
        </w:rPr>
        <w:t>Direct impact</w:t>
      </w:r>
      <w:r w:rsidRPr="00D92039">
        <w:rPr>
          <w:rFonts w:ascii="Arial" w:eastAsia="Times New Roman" w:hAnsi="Arial"/>
          <w:color w:val="1F1F1F"/>
          <w:sz w:val="24"/>
          <w:szCs w:val="24"/>
          <w:lang w:eastAsia="en-NZ"/>
        </w:rPr>
        <w:t xml:space="preserve">: When the policy is expected to have a direct effect on disabled people’s access to services or opportunities. For example, changing benefit </w:t>
      </w:r>
      <w:r w:rsidRPr="00D92039">
        <w:rPr>
          <w:rFonts w:ascii="Arial" w:eastAsia="Times New Roman" w:hAnsi="Arial"/>
          <w:color w:val="1F1F1F"/>
          <w:sz w:val="24"/>
          <w:szCs w:val="24"/>
          <w:lang w:eastAsia="en-NZ"/>
        </w:rPr>
        <w:lastRenderedPageBreak/>
        <w:t>criteria so that more people are eligible to access the benefit.</w:t>
      </w:r>
      <w:r w:rsidR="00DE7031">
        <w:rPr>
          <w:rFonts w:ascii="Arial" w:eastAsia="Times New Roman" w:hAnsi="Arial"/>
          <w:color w:val="1F1F1F"/>
          <w:sz w:val="24"/>
          <w:szCs w:val="24"/>
          <w:lang w:eastAsia="en-NZ"/>
        </w:rPr>
        <w:br/>
      </w:r>
    </w:p>
    <w:p w14:paraId="123C12F4" w14:textId="77777777" w:rsidR="00D92039" w:rsidRPr="00D92039" w:rsidRDefault="00D92039" w:rsidP="00D92039">
      <w:pPr>
        <w:numPr>
          <w:ilvl w:val="0"/>
          <w:numId w:val="33"/>
        </w:numPr>
        <w:spacing w:after="0" w:line="240" w:lineRule="auto"/>
        <w:textAlignment w:val="baseline"/>
        <w:rPr>
          <w:rFonts w:ascii="Arial" w:eastAsia="Times New Roman" w:hAnsi="Arial"/>
          <w:color w:val="1F1F1F"/>
          <w:sz w:val="24"/>
          <w:szCs w:val="24"/>
          <w:lang w:eastAsia="en-NZ"/>
        </w:rPr>
      </w:pPr>
      <w:r w:rsidRPr="00D92039">
        <w:rPr>
          <w:rFonts w:ascii="Arial" w:eastAsia="Times New Roman" w:hAnsi="Arial"/>
          <w:b/>
          <w:bCs/>
          <w:color w:val="1F1F1F"/>
          <w:sz w:val="24"/>
          <w:szCs w:val="24"/>
          <w:bdr w:val="none" w:sz="0" w:space="0" w:color="auto" w:frame="1"/>
          <w:lang w:eastAsia="en-NZ"/>
        </w:rPr>
        <w:t>Indirect impact</w:t>
      </w:r>
      <w:r w:rsidRPr="00D92039">
        <w:rPr>
          <w:rFonts w:ascii="Arial" w:eastAsia="Times New Roman" w:hAnsi="Arial"/>
          <w:color w:val="1F1F1F"/>
          <w:sz w:val="24"/>
          <w:szCs w:val="24"/>
          <w:lang w:eastAsia="en-NZ"/>
        </w:rPr>
        <w:t>: When the policy is not directly targeted at groups of people, yet they will be affected by it. For example, regulating or planning measures that affect the provision of resources or services (</w:t>
      </w:r>
      <w:proofErr w:type="gramStart"/>
      <w:r w:rsidRPr="00D92039">
        <w:rPr>
          <w:rFonts w:ascii="Arial" w:eastAsia="Times New Roman" w:hAnsi="Arial"/>
          <w:color w:val="1F1F1F"/>
          <w:sz w:val="24"/>
          <w:szCs w:val="24"/>
          <w:lang w:eastAsia="en-NZ"/>
        </w:rPr>
        <w:t>e.g.</w:t>
      </w:r>
      <w:proofErr w:type="gramEnd"/>
      <w:r w:rsidRPr="00D92039">
        <w:rPr>
          <w:rFonts w:ascii="Arial" w:eastAsia="Times New Roman" w:hAnsi="Arial"/>
          <w:color w:val="1F1F1F"/>
          <w:sz w:val="24"/>
          <w:szCs w:val="24"/>
          <w:lang w:eastAsia="en-NZ"/>
        </w:rPr>
        <w:t xml:space="preserve"> regulation of water quality), will ultimately affect people (farmers, recreational users, etc.).</w:t>
      </w:r>
    </w:p>
    <w:p w14:paraId="25AFCC78" w14:textId="77777777" w:rsidR="00D92039" w:rsidRPr="00D92039" w:rsidRDefault="00D92039" w:rsidP="00DE7031">
      <w:pPr>
        <w:pStyle w:val="Heading3"/>
        <w:rPr>
          <w:lang w:eastAsia="en-NZ"/>
        </w:rPr>
      </w:pPr>
      <w:r w:rsidRPr="00D92039">
        <w:rPr>
          <w:lang w:eastAsia="en-NZ"/>
        </w:rPr>
        <w:t>Use the Policy Quality Framework to guide your work</w:t>
      </w:r>
    </w:p>
    <w:p w14:paraId="6443E96A" w14:textId="77777777" w:rsidR="00D92039" w:rsidRPr="00DE7031" w:rsidRDefault="00D92039" w:rsidP="00DE7031">
      <w:pPr>
        <w:rPr>
          <w:rFonts w:ascii="Arial" w:hAnsi="Arial"/>
          <w:sz w:val="24"/>
          <w:szCs w:val="24"/>
          <w:lang w:eastAsia="en-NZ"/>
        </w:rPr>
      </w:pPr>
      <w:r w:rsidRPr="00DE7031">
        <w:rPr>
          <w:rFonts w:ascii="Arial" w:hAnsi="Arial"/>
          <w:sz w:val="24"/>
          <w:szCs w:val="24"/>
          <w:lang w:eastAsia="en-NZ"/>
        </w:rPr>
        <w:t>When considering policy options and finalising your policy recommendations to your Minister, you can use the Policy Project's </w:t>
      </w:r>
      <w:hyperlink r:id="rId6" w:tooltip="Open external link" w:history="1">
        <w:r w:rsidRPr="00DE7031">
          <w:rPr>
            <w:rFonts w:ascii="Arial" w:hAnsi="Arial"/>
            <w:color w:val="3344DD"/>
            <w:sz w:val="24"/>
            <w:szCs w:val="24"/>
            <w:u w:val="single"/>
            <w:lang w:eastAsia="en-NZ"/>
          </w:rPr>
          <w:t>Policy Quality Framework </w:t>
        </w:r>
      </w:hyperlink>
      <w:r w:rsidRPr="00DE7031">
        <w:rPr>
          <w:rFonts w:ascii="Arial" w:hAnsi="Arial"/>
          <w:sz w:val="24"/>
          <w:szCs w:val="24"/>
          <w:lang w:eastAsia="en-NZ"/>
        </w:rPr>
        <w:t xml:space="preserve"> and checklist to review your disability analysis. This will ensure your analysis appropriately sets out the diverse views, </w:t>
      </w:r>
      <w:proofErr w:type="gramStart"/>
      <w:r w:rsidRPr="00DE7031">
        <w:rPr>
          <w:rFonts w:ascii="Arial" w:hAnsi="Arial"/>
          <w:sz w:val="24"/>
          <w:szCs w:val="24"/>
          <w:lang w:eastAsia="en-NZ"/>
        </w:rPr>
        <w:t>experiences</w:t>
      </w:r>
      <w:proofErr w:type="gramEnd"/>
      <w:r w:rsidRPr="00DE7031">
        <w:rPr>
          <w:rFonts w:ascii="Arial" w:hAnsi="Arial"/>
          <w:sz w:val="24"/>
          <w:szCs w:val="24"/>
          <w:lang w:eastAsia="en-NZ"/>
        </w:rPr>
        <w:t xml:space="preserve"> and insights, as well as your engagement approach with disabled people and groups. </w:t>
      </w:r>
    </w:p>
    <w:p w14:paraId="1C5E6ED6" w14:textId="77777777" w:rsidR="00D92039" w:rsidRPr="00DE7031" w:rsidRDefault="00D92039" w:rsidP="00DE7031">
      <w:pPr>
        <w:rPr>
          <w:rFonts w:ascii="Arial" w:hAnsi="Arial"/>
          <w:sz w:val="24"/>
          <w:szCs w:val="24"/>
          <w:lang w:eastAsia="en-NZ"/>
        </w:rPr>
      </w:pPr>
      <w:r w:rsidRPr="00DE7031">
        <w:rPr>
          <w:rFonts w:ascii="Arial" w:hAnsi="Arial"/>
          <w:sz w:val="24"/>
          <w:szCs w:val="24"/>
          <w:lang w:eastAsia="en-NZ"/>
        </w:rPr>
        <w:t>The Policy Project's Policy Quality Framework also sets out how to ensure any advice gives the full picture to engage the decision maker in the issues that matter, including how to reflect diverse perspectives in your advice.</w:t>
      </w:r>
    </w:p>
    <w:p w14:paraId="6DCECDB9" w14:textId="77777777" w:rsidR="00D92039" w:rsidRPr="00D92039" w:rsidRDefault="00D92039" w:rsidP="00DE7031">
      <w:pPr>
        <w:pStyle w:val="Heading2"/>
        <w:rPr>
          <w:lang w:eastAsia="en-NZ"/>
        </w:rPr>
      </w:pPr>
      <w:r w:rsidRPr="00D92039">
        <w:rPr>
          <w:lang w:eastAsia="en-NZ"/>
        </w:rPr>
        <w:t>What changes can be made to your options to improve outcomes for disabled people and reduce or eliminate any negative impacts?</w:t>
      </w:r>
    </w:p>
    <w:p w14:paraId="31B72513" w14:textId="77777777" w:rsidR="00D92039" w:rsidRPr="00DE7031" w:rsidRDefault="00D92039" w:rsidP="00DE7031">
      <w:pPr>
        <w:rPr>
          <w:rFonts w:ascii="Arial" w:hAnsi="Arial"/>
          <w:sz w:val="24"/>
          <w:szCs w:val="24"/>
          <w:lang w:eastAsia="en-NZ"/>
        </w:rPr>
      </w:pPr>
      <w:r w:rsidRPr="00DE7031">
        <w:rPr>
          <w:rFonts w:ascii="Arial" w:hAnsi="Arial"/>
          <w:sz w:val="24"/>
          <w:szCs w:val="24"/>
          <w:lang w:eastAsia="en-NZ"/>
        </w:rPr>
        <w:t>Consider the inequities you’ve identified:</w:t>
      </w:r>
    </w:p>
    <w:p w14:paraId="5A160EE9" w14:textId="77777777" w:rsidR="00D92039" w:rsidRPr="00DE7031" w:rsidRDefault="00D92039" w:rsidP="00DE7031">
      <w:pPr>
        <w:pStyle w:val="ListParagraph"/>
        <w:numPr>
          <w:ilvl w:val="0"/>
          <w:numId w:val="34"/>
        </w:numPr>
        <w:rPr>
          <w:rFonts w:ascii="Arial" w:hAnsi="Arial"/>
          <w:sz w:val="24"/>
          <w:szCs w:val="24"/>
          <w:lang w:eastAsia="en-NZ"/>
        </w:rPr>
      </w:pPr>
      <w:r w:rsidRPr="00DE7031">
        <w:rPr>
          <w:rFonts w:ascii="Arial" w:hAnsi="Arial"/>
          <w:sz w:val="24"/>
          <w:szCs w:val="24"/>
          <w:lang w:eastAsia="en-NZ"/>
        </w:rPr>
        <w:t>Which statistics showing the disadvantages experienced by disabled people compared to non-disabled people are relevant to your policy options? How will your policy options reduce the negative impact on disabled people? The </w:t>
      </w:r>
      <w:r w:rsidRPr="00DE7031">
        <w:rPr>
          <w:rFonts w:ascii="Arial" w:hAnsi="Arial"/>
          <w:b/>
          <w:bCs/>
          <w:sz w:val="24"/>
          <w:szCs w:val="24"/>
          <w:bdr w:val="none" w:sz="0" w:space="0" w:color="auto" w:frame="1"/>
          <w:lang w:eastAsia="en-NZ"/>
        </w:rPr>
        <w:t>Disability Data Indicators Dashboard</w:t>
      </w:r>
      <w:r w:rsidRPr="00DE7031">
        <w:rPr>
          <w:rFonts w:ascii="Arial" w:hAnsi="Arial"/>
          <w:sz w:val="24"/>
          <w:szCs w:val="24"/>
          <w:lang w:eastAsia="en-NZ"/>
        </w:rPr>
        <w:t> may have some relevant disability data.</w:t>
      </w:r>
    </w:p>
    <w:p w14:paraId="1B46E5A7" w14:textId="77777777" w:rsidR="00D92039" w:rsidRPr="00DE7031" w:rsidRDefault="00D92039" w:rsidP="00DE7031">
      <w:pPr>
        <w:pStyle w:val="ListParagraph"/>
        <w:numPr>
          <w:ilvl w:val="0"/>
          <w:numId w:val="34"/>
        </w:numPr>
        <w:rPr>
          <w:rFonts w:ascii="Arial" w:hAnsi="Arial"/>
          <w:sz w:val="24"/>
          <w:szCs w:val="24"/>
          <w:lang w:eastAsia="en-NZ"/>
        </w:rPr>
      </w:pPr>
      <w:r w:rsidRPr="00DE7031">
        <w:rPr>
          <w:rFonts w:ascii="Arial" w:hAnsi="Arial"/>
          <w:sz w:val="24"/>
          <w:szCs w:val="24"/>
          <w:lang w:eastAsia="en-NZ"/>
        </w:rPr>
        <w:t>Where do opportunities for change exist? And how can they be best implemented? Government action is not the only option and may not be the best option. Consider the role of the private sector and the Non-Government Organisation (NGO) sector.</w:t>
      </w:r>
    </w:p>
    <w:p w14:paraId="737D73A5" w14:textId="77777777" w:rsidR="00F829F6" w:rsidRPr="00F113EF" w:rsidRDefault="00F829F6" w:rsidP="00F113EF"/>
    <w:sectPr w:rsidR="00F829F6" w:rsidRPr="00F11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920545"/>
    <w:multiLevelType w:val="hybridMultilevel"/>
    <w:tmpl w:val="BA5CF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4FC1CF9"/>
    <w:multiLevelType w:val="multilevel"/>
    <w:tmpl w:val="78EA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4"/>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6"/>
  </w:num>
  <w:num w:numId="26">
    <w:abstractNumId w:val="27"/>
  </w:num>
  <w:num w:numId="27">
    <w:abstractNumId w:val="25"/>
  </w:num>
  <w:num w:numId="28">
    <w:abstractNumId w:val="17"/>
  </w:num>
  <w:num w:numId="29">
    <w:abstractNumId w:val="11"/>
  </w:num>
  <w:num w:numId="30">
    <w:abstractNumId w:val="18"/>
  </w:num>
  <w:num w:numId="31">
    <w:abstractNumId w:val="28"/>
  </w:num>
  <w:num w:numId="32">
    <w:abstractNumId w:val="21"/>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39"/>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2293D"/>
    <w:rsid w:val="00A43896"/>
    <w:rsid w:val="00A6244E"/>
    <w:rsid w:val="00B41635"/>
    <w:rsid w:val="00B5357A"/>
    <w:rsid w:val="00C503A7"/>
    <w:rsid w:val="00C5215F"/>
    <w:rsid w:val="00CB4A28"/>
    <w:rsid w:val="00D34EA0"/>
    <w:rsid w:val="00D92039"/>
    <w:rsid w:val="00DD6907"/>
    <w:rsid w:val="00DD7526"/>
    <w:rsid w:val="00DE7031"/>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4489"/>
  <w15:chartTrackingRefBased/>
  <w15:docId w15:val="{2EC891DC-9367-45A8-943D-835B689F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unhideWhenUsed/>
    <w:rsid w:val="00D92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594353">
      <w:bodyDiv w:val="1"/>
      <w:marLeft w:val="0"/>
      <w:marRight w:val="0"/>
      <w:marTop w:val="0"/>
      <w:marBottom w:val="0"/>
      <w:divBdr>
        <w:top w:val="none" w:sz="0" w:space="0" w:color="auto"/>
        <w:left w:val="none" w:sz="0" w:space="0" w:color="auto"/>
        <w:bottom w:val="none" w:sz="0" w:space="0" w:color="auto"/>
        <w:right w:val="none" w:sz="0" w:space="0" w:color="auto"/>
      </w:divBdr>
      <w:divsChild>
        <w:div w:id="898252356">
          <w:marLeft w:val="0"/>
          <w:marRight w:val="0"/>
          <w:marTop w:val="0"/>
          <w:marBottom w:val="570"/>
          <w:divBdr>
            <w:top w:val="single" w:sz="18" w:space="0" w:color="DADADA"/>
            <w:left w:val="none" w:sz="0" w:space="0" w:color="auto"/>
            <w:bottom w:val="single" w:sz="18" w:space="31" w:color="DADADA"/>
            <w:right w:val="none" w:sz="0" w:space="0" w:color="auto"/>
          </w:divBdr>
          <w:divsChild>
            <w:div w:id="7493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pmc.govt.nz/our-programmes/policy-project/policy-improvement-frameworks/quality-policy-advi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C567-27EB-4B28-BE2E-C62EFBE6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McLeod</dc:creator>
  <cp:keywords/>
  <dc:description/>
  <cp:lastModifiedBy>Joanna McLeod</cp:lastModifiedBy>
  <cp:revision>2</cp:revision>
  <dcterms:created xsi:type="dcterms:W3CDTF">2022-01-11T03:26:00Z</dcterms:created>
  <dcterms:modified xsi:type="dcterms:W3CDTF">2022-01-11T03:30:00Z</dcterms:modified>
</cp:coreProperties>
</file>